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footer12.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9.png" ContentType="image/png"/>
  <Override PartName="/word/footer4.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numbering.xml" ContentType="application/vnd.openxmlformats-officedocument.wordprocessingml.numbering+xml"/>
  <Override PartName="/word/footer15.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before="65" w:after="0"/>
        <w:ind w:left="427"/>
        <w:rPr>
          <w:b/>
          <w:sz w:val="62"/>
        </w:rPr>
      </w:pPr>
      <w:r>
        <w:drawing>
          <wp:anchor behindDoc="1" distT="0" distB="0" distL="0" distR="0" simplePos="0" locked="0" layoutInCell="0" allowOverlap="1" relativeHeight="2">
            <wp:simplePos x="0" y="0"/>
            <wp:positionH relativeFrom="page">
              <wp:posOffset>0</wp:posOffset>
            </wp:positionH>
            <wp:positionV relativeFrom="page">
              <wp:posOffset>0</wp:posOffset>
            </wp:positionV>
            <wp:extent cx="7562850" cy="10696575"/>
            <wp:effectExtent l="0" t="0" r="0" b="0"/>
            <wp:wrapNone/>
            <wp:docPr id="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
                    <pic:cNvPicPr>
                      <a:picLocks noChangeAspect="1" noChangeArrowheads="1"/>
                    </pic:cNvPicPr>
                  </pic:nvPicPr>
                  <pic:blipFill>
                    <a:blip r:embed="rId2"/>
                    <a:stretch>
                      <a:fillRect/>
                    </a:stretch>
                  </pic:blipFill>
                  <pic:spPr bwMode="auto">
                    <a:xfrm>
                      <a:off x="0" y="0"/>
                      <a:ext cx="7562850" cy="10696575"/>
                    </a:xfrm>
                    <a:prstGeom prst="rect">
                      <a:avLst/>
                    </a:prstGeom>
                    <a:noFill/>
                  </pic:spPr>
                </pic:pic>
              </a:graphicData>
            </a:graphic>
          </wp:anchor>
        </w:drawing>
      </w:r>
      <w:r>
        <w:rPr>
          <w:b/>
          <w:color w:val="FFFFFF"/>
          <w:spacing w:val="26"/>
          <w:sz w:val="62"/>
        </w:rPr>
        <w:t>VENUE</w:t>
      </w:r>
      <w:r>
        <w:rPr>
          <w:b/>
          <w:color w:val="FFFFFF"/>
          <w:spacing w:val="92"/>
          <w:sz w:val="62"/>
        </w:rPr>
        <w:t xml:space="preserve"> </w:t>
      </w:r>
      <w:r>
        <w:rPr>
          <w:b/>
          <w:color w:val="FFFFFF"/>
          <w:spacing w:val="24"/>
          <w:sz w:val="62"/>
        </w:rPr>
        <w:t>HIRE</w:t>
      </w:r>
    </w:p>
    <w:p>
      <w:pPr>
        <w:pStyle w:val="Normal"/>
        <w:spacing w:lineRule="auto" w:line="223" w:before="158" w:after="0"/>
        <w:ind w:left="427" w:right="3863"/>
        <w:rPr>
          <w:b/>
          <w:sz w:val="104"/>
        </w:rPr>
      </w:pPr>
      <w:r>
        <w:rPr>
          <w:b/>
          <w:color w:val="DDA1AD"/>
          <w:sz w:val="104"/>
        </w:rPr>
        <w:t xml:space="preserve">Myilly </w:t>
      </w:r>
      <w:r>
        <w:rPr>
          <w:b/>
          <w:color w:val="DDA1AD"/>
          <w:spacing w:val="-4"/>
          <w:sz w:val="104"/>
        </w:rPr>
        <w:t xml:space="preserve">Point </w:t>
      </w:r>
      <w:r>
        <w:rPr>
          <w:b/>
          <w:color w:val="DDA1AD"/>
          <w:sz w:val="104"/>
        </w:rPr>
        <w:t>Heritage Precinct</w:t>
      </w:r>
    </w:p>
    <w:p>
      <w:pPr>
        <w:pStyle w:val="Normal"/>
        <w:spacing w:before="243" w:after="0"/>
        <w:ind w:left="427"/>
        <w:rPr>
          <w:b/>
          <w:sz w:val="39"/>
        </w:rPr>
      </w:pPr>
      <w:r>
        <w:rPr>
          <w:b/>
          <w:color w:val="CC9971"/>
          <w:sz w:val="39"/>
        </w:rPr>
        <w:t xml:space="preserve">FOR YOUR EVENT OR SPECIAL OCCASION 2025 </w:t>
      </w:r>
    </w:p>
    <w:p>
      <w:pPr>
        <w:pStyle w:val="BodyText"/>
        <w:spacing w:before="3" w:after="0"/>
        <w:rPr>
          <w:b/>
          <w:sz w:val="19"/>
        </w:rPr>
      </w:pPr>
      <w:r>
        <w:rPr>
          <w:b/>
          <w:sz w:val="19"/>
        </w:rPr>
      </w:r>
    </w:p>
    <w:p>
      <w:pPr>
        <w:sectPr>
          <w:headerReference w:type="even" r:id="rId3"/>
          <w:headerReference w:type="default" r:id="rId4"/>
          <w:headerReference w:type="first" r:id="rId5"/>
          <w:footerReference w:type="even" r:id="rId6"/>
          <w:footerReference w:type="default" r:id="rId7"/>
          <w:footerReference w:type="first" r:id="rId8"/>
          <w:type w:val="nextPage"/>
          <w:pgSz w:w="11906" w:h="16838"/>
          <w:pgMar w:left="260" w:right="0" w:gutter="0" w:header="720" w:top="777" w:footer="720" w:bottom="777"/>
          <w:pgNumType w:fmt="decimal"/>
          <w:formProt w:val="false"/>
          <w:textDirection w:val="lrTb"/>
          <w:docGrid w:type="default" w:linePitch="100" w:charSpace="0"/>
        </w:sectPr>
        <w:pStyle w:val="Heading2"/>
        <w:spacing w:lineRule="auto" w:line="302" w:before="92" w:after="0"/>
        <w:ind w:left="427" w:right="668"/>
        <w:rPr/>
      </w:pPr>
      <w:r>
        <w:rPr>
          <w:color w:val="FFFFFF"/>
        </w:rPr>
        <w:t>HERITAGE LISTED BURNETT HOUSE AND AUDIT HOUSE ARE SET IN BEAUTIFUL GARDENS AND ARE THE IDEAL VENUES FOR YOUR EVENT OR SPECIAL OCCASION.</w:t>
      </w:r>
    </w:p>
    <w:p>
      <w:pPr>
        <w:pStyle w:val="Normal"/>
        <w:spacing w:lineRule="auto" w:line="209" w:before="165" w:after="0"/>
        <w:ind w:left="567" w:right="877"/>
        <w:rPr>
          <w:b/>
          <w:color w:val="DDA2AE"/>
          <w:sz w:val="60"/>
          <w:szCs w:val="60"/>
        </w:rPr>
      </w:pPr>
      <w:r>
        <w:rPr>
          <w:b/>
          <w:color w:val="DDA2AE"/>
          <w:sz w:val="60"/>
          <w:szCs w:val="60"/>
        </w:rPr>
        <w:t>Myilly Point Heritage Precinct</w:t>
      </w:r>
    </w:p>
    <w:p>
      <w:pPr>
        <w:pStyle w:val="Normal"/>
        <w:spacing w:lineRule="auto" w:line="290" w:before="302" w:after="0"/>
        <w:ind w:left="567" w:right="1302"/>
        <w:jc w:val="both"/>
        <w:rPr>
          <w:sz w:val="24"/>
          <w:szCs w:val="24"/>
        </w:rPr>
      </w:pPr>
      <w:r>
        <w:rPr>
          <w:color w:val="363636"/>
          <w:sz w:val="24"/>
          <w:szCs w:val="24"/>
        </w:rPr>
        <w:t xml:space="preserve">The </w:t>
      </w:r>
      <w:r>
        <w:rPr>
          <w:color w:val="363636"/>
          <w:spacing w:val="2"/>
          <w:sz w:val="24"/>
          <w:szCs w:val="24"/>
        </w:rPr>
        <w:t xml:space="preserve">historical charm </w:t>
      </w:r>
      <w:r>
        <w:rPr>
          <w:color w:val="363636"/>
          <w:sz w:val="24"/>
          <w:szCs w:val="24"/>
        </w:rPr>
        <w:t xml:space="preserve">and its </w:t>
      </w:r>
      <w:r>
        <w:rPr>
          <w:color w:val="363636"/>
          <w:spacing w:val="2"/>
          <w:sz w:val="24"/>
          <w:szCs w:val="24"/>
        </w:rPr>
        <w:t xml:space="preserve">proximity </w:t>
      </w:r>
      <w:r>
        <w:rPr>
          <w:color w:val="363636"/>
          <w:sz w:val="24"/>
          <w:szCs w:val="24"/>
        </w:rPr>
        <w:t xml:space="preserve">to the </w:t>
      </w:r>
      <w:r>
        <w:rPr>
          <w:color w:val="363636"/>
          <w:spacing w:val="2"/>
          <w:sz w:val="24"/>
          <w:szCs w:val="24"/>
        </w:rPr>
        <w:t xml:space="preserve">centre </w:t>
      </w:r>
      <w:r>
        <w:rPr>
          <w:color w:val="363636"/>
          <w:sz w:val="24"/>
          <w:szCs w:val="24"/>
        </w:rPr>
        <w:t xml:space="preserve">of </w:t>
      </w:r>
      <w:r>
        <w:rPr>
          <w:color w:val="363636"/>
          <w:spacing w:val="2"/>
          <w:sz w:val="24"/>
          <w:szCs w:val="24"/>
        </w:rPr>
        <w:t xml:space="preserve">Darwin City make </w:t>
      </w:r>
      <w:r>
        <w:rPr>
          <w:color w:val="363636"/>
          <w:sz w:val="24"/>
          <w:szCs w:val="24"/>
        </w:rPr>
        <w:t xml:space="preserve">the </w:t>
      </w:r>
      <w:r>
        <w:rPr>
          <w:color w:val="363636"/>
          <w:spacing w:val="2"/>
          <w:sz w:val="24"/>
          <w:szCs w:val="24"/>
        </w:rPr>
        <w:t xml:space="preserve">Myilly Point Heritage Precinct </w:t>
      </w:r>
      <w:r>
        <w:rPr>
          <w:color w:val="363636"/>
          <w:sz w:val="24"/>
          <w:szCs w:val="24"/>
        </w:rPr>
        <w:t xml:space="preserve">an </w:t>
      </w:r>
      <w:r>
        <w:rPr>
          <w:color w:val="363636"/>
          <w:spacing w:val="2"/>
          <w:sz w:val="24"/>
          <w:szCs w:val="24"/>
        </w:rPr>
        <w:t xml:space="preserve">ideal venue </w:t>
      </w:r>
      <w:r>
        <w:rPr>
          <w:color w:val="363636"/>
          <w:sz w:val="24"/>
          <w:szCs w:val="24"/>
        </w:rPr>
        <w:t xml:space="preserve">for </w:t>
      </w:r>
      <w:r>
        <w:rPr>
          <w:color w:val="363636"/>
          <w:spacing w:val="2"/>
          <w:sz w:val="24"/>
          <w:szCs w:val="24"/>
        </w:rPr>
        <w:t xml:space="preserve">weddings, receptions, </w:t>
      </w:r>
      <w:r>
        <w:rPr>
          <w:color w:val="363636"/>
          <w:sz w:val="24"/>
          <w:szCs w:val="24"/>
        </w:rPr>
        <w:t xml:space="preserve">exhibitions and </w:t>
      </w:r>
      <w:r>
        <w:rPr>
          <w:color w:val="363636"/>
          <w:spacing w:val="2"/>
          <w:sz w:val="24"/>
          <w:szCs w:val="24"/>
        </w:rPr>
        <w:t>private</w:t>
      </w:r>
      <w:r>
        <w:rPr>
          <w:color w:val="363636"/>
          <w:spacing w:val="69"/>
          <w:sz w:val="24"/>
          <w:szCs w:val="24"/>
        </w:rPr>
        <w:t xml:space="preserve"> </w:t>
      </w:r>
      <w:r>
        <w:rPr>
          <w:color w:val="363636"/>
          <w:spacing w:val="2"/>
          <w:sz w:val="24"/>
          <w:szCs w:val="24"/>
        </w:rPr>
        <w:t>events.</w:t>
      </w:r>
    </w:p>
    <w:p>
      <w:pPr>
        <w:pStyle w:val="Normal"/>
        <w:spacing w:lineRule="auto" w:line="290" w:before="251" w:after="0"/>
        <w:ind w:left="567" w:right="877"/>
        <w:jc w:val="both"/>
        <w:rPr>
          <w:color w:val="363636"/>
          <w:spacing w:val="2"/>
          <w:sz w:val="24"/>
          <w:szCs w:val="24"/>
        </w:rPr>
      </w:pPr>
      <w:r>
        <w:rPr>
          <w:color w:val="363636"/>
          <w:spacing w:val="2"/>
          <w:sz w:val="24"/>
          <w:szCs w:val="24"/>
        </w:rPr>
        <w:t xml:space="preserve">Appointed as the Commonwealth Government principal architect in the Northern Territory in 1937, Beni Burnett </w:t>
      </w:r>
      <w:r>
        <w:rPr>
          <w:color w:val="363636"/>
          <w:sz w:val="24"/>
          <w:szCs w:val="24"/>
        </w:rPr>
        <w:t xml:space="preserve">is </w:t>
      </w:r>
      <w:r>
        <w:rPr>
          <w:color w:val="363636"/>
          <w:spacing w:val="2"/>
          <w:sz w:val="24"/>
          <w:szCs w:val="24"/>
        </w:rPr>
        <w:t xml:space="preserve">credited with being </w:t>
      </w:r>
      <w:r>
        <w:rPr>
          <w:color w:val="363636"/>
          <w:sz w:val="24"/>
          <w:szCs w:val="24"/>
        </w:rPr>
        <w:t xml:space="preserve">one of the </w:t>
      </w:r>
      <w:r>
        <w:rPr>
          <w:color w:val="363636"/>
          <w:spacing w:val="2"/>
          <w:sz w:val="24"/>
          <w:szCs w:val="24"/>
        </w:rPr>
        <w:t xml:space="preserve">first architects </w:t>
      </w:r>
      <w:r>
        <w:rPr>
          <w:color w:val="363636"/>
          <w:sz w:val="24"/>
          <w:szCs w:val="24"/>
        </w:rPr>
        <w:t xml:space="preserve">to </w:t>
      </w:r>
      <w:r>
        <w:rPr>
          <w:color w:val="363636"/>
          <w:spacing w:val="2"/>
          <w:sz w:val="24"/>
          <w:szCs w:val="24"/>
        </w:rPr>
        <w:t xml:space="preserve">design appropriate houses </w:t>
      </w:r>
      <w:r>
        <w:rPr>
          <w:color w:val="363636"/>
          <w:sz w:val="24"/>
          <w:szCs w:val="24"/>
        </w:rPr>
        <w:t xml:space="preserve">for </w:t>
      </w:r>
      <w:r>
        <w:rPr>
          <w:color w:val="363636"/>
          <w:spacing w:val="2"/>
          <w:sz w:val="24"/>
          <w:szCs w:val="24"/>
        </w:rPr>
        <w:t>Australia's tropical north. Burnett</w:t>
      </w:r>
      <w:r>
        <w:rPr>
          <w:color w:val="363636"/>
          <w:sz w:val="24"/>
          <w:szCs w:val="24"/>
        </w:rPr>
        <w:t xml:space="preserve"> </w:t>
      </w:r>
      <w:r>
        <w:rPr>
          <w:color w:val="363636"/>
          <w:spacing w:val="2"/>
          <w:sz w:val="24"/>
          <w:szCs w:val="24"/>
        </w:rPr>
        <w:t xml:space="preserve">created </w:t>
      </w:r>
      <w:r>
        <w:rPr>
          <w:color w:val="363636"/>
          <w:sz w:val="24"/>
          <w:szCs w:val="24"/>
        </w:rPr>
        <w:t xml:space="preserve">a </w:t>
      </w:r>
      <w:r>
        <w:rPr>
          <w:color w:val="363636"/>
          <w:spacing w:val="2"/>
          <w:sz w:val="24"/>
          <w:szCs w:val="24"/>
        </w:rPr>
        <w:t xml:space="preserve">series </w:t>
      </w:r>
      <w:r>
        <w:rPr>
          <w:color w:val="363636"/>
          <w:sz w:val="24"/>
          <w:szCs w:val="24"/>
        </w:rPr>
        <w:t xml:space="preserve">of </w:t>
      </w:r>
      <w:r>
        <w:rPr>
          <w:color w:val="363636"/>
          <w:spacing w:val="2"/>
          <w:sz w:val="24"/>
          <w:szCs w:val="24"/>
        </w:rPr>
        <w:t xml:space="preserve">house designs including those </w:t>
      </w:r>
      <w:r>
        <w:rPr>
          <w:color w:val="363636"/>
          <w:sz w:val="24"/>
          <w:szCs w:val="24"/>
        </w:rPr>
        <w:t xml:space="preserve">at </w:t>
      </w:r>
      <w:r>
        <w:rPr>
          <w:color w:val="363636"/>
          <w:spacing w:val="2"/>
          <w:sz w:val="24"/>
          <w:szCs w:val="24"/>
        </w:rPr>
        <w:t xml:space="preserve">Myilly Point, which were designated </w:t>
      </w:r>
      <w:r>
        <w:rPr>
          <w:color w:val="363636"/>
          <w:sz w:val="24"/>
          <w:szCs w:val="24"/>
        </w:rPr>
        <w:t xml:space="preserve">by an </w:t>
      </w:r>
      <w:r>
        <w:rPr>
          <w:color w:val="363636"/>
          <w:spacing w:val="2"/>
          <w:sz w:val="24"/>
          <w:szCs w:val="24"/>
        </w:rPr>
        <w:t>‘alpha numerical’ system.</w:t>
      </w:r>
    </w:p>
    <w:p>
      <w:pPr>
        <w:pStyle w:val="Normal"/>
        <w:spacing w:lineRule="auto" w:line="290" w:before="251" w:after="0"/>
        <w:ind w:left="567" w:right="877"/>
        <w:jc w:val="both"/>
        <w:rPr>
          <w:color w:val="363636"/>
          <w:spacing w:val="2"/>
          <w:sz w:val="26"/>
        </w:rPr>
      </w:pPr>
      <w:r>
        <w:drawing>
          <wp:anchor behindDoc="0" distT="0" distB="0" distL="114300" distR="114300" simplePos="0" locked="0" layoutInCell="0" allowOverlap="1" relativeHeight="17">
            <wp:simplePos x="0" y="0"/>
            <wp:positionH relativeFrom="column">
              <wp:posOffset>692150</wp:posOffset>
            </wp:positionH>
            <wp:positionV relativeFrom="paragraph">
              <wp:posOffset>925195</wp:posOffset>
            </wp:positionV>
            <wp:extent cx="5867400" cy="5867400"/>
            <wp:effectExtent l="0" t="0" r="0" b="0"/>
            <wp:wrapTopAndBottom/>
            <wp:docPr id="2" name="Picture 1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42" descr=""/>
                    <pic:cNvPicPr>
                      <a:picLocks noChangeAspect="1" noChangeArrowheads="1"/>
                    </pic:cNvPicPr>
                  </pic:nvPicPr>
                  <pic:blipFill>
                    <a:blip r:embed="rId9"/>
                    <a:stretch>
                      <a:fillRect/>
                    </a:stretch>
                  </pic:blipFill>
                  <pic:spPr bwMode="auto">
                    <a:xfrm>
                      <a:off x="0" y="0"/>
                      <a:ext cx="5867400" cy="5867400"/>
                    </a:xfrm>
                    <a:prstGeom prst="rect">
                      <a:avLst/>
                    </a:prstGeom>
                    <a:noFill/>
                  </pic:spPr>
                </pic:pic>
              </a:graphicData>
            </a:graphic>
          </wp:anchor>
        </w:drawing>
      </w:r>
      <w:r>
        <w:rPr>
          <w:color w:val="363636"/>
          <w:spacing w:val="2"/>
          <w:sz w:val="24"/>
          <w:szCs w:val="24"/>
        </w:rPr>
        <w:t xml:space="preserve">Heritage listed Burnett House (gardens only) and Audit House (house and garden) are available to hire for your event. Access to both properties is via Burnett Place and free parking is available on Burnett Place and along Kahlin Avenue. </w:t>
      </w:r>
      <w:r>
        <w:br w:type="page"/>
      </w:r>
    </w:p>
    <w:p>
      <w:pPr>
        <w:pStyle w:val="Normal"/>
        <w:spacing w:before="0" w:after="0"/>
        <w:ind w:left="567"/>
        <w:rPr>
          <w:b/>
          <w:bCs/>
          <w:color w:val="363636"/>
          <w:spacing w:val="2"/>
          <w:sz w:val="60"/>
          <w:szCs w:val="60"/>
        </w:rPr>
      </w:pPr>
      <w:r>
        <w:drawing>
          <wp:anchor behindDoc="0" distT="0" distB="0" distL="0" distR="0" simplePos="0" locked="0" layoutInCell="0" allowOverlap="1" relativeHeight="20">
            <wp:simplePos x="0" y="0"/>
            <wp:positionH relativeFrom="page">
              <wp:posOffset>5625465</wp:posOffset>
            </wp:positionH>
            <wp:positionV relativeFrom="page">
              <wp:posOffset>10102215</wp:posOffset>
            </wp:positionV>
            <wp:extent cx="1923415" cy="579120"/>
            <wp:effectExtent l="0" t="0" r="0" b="0"/>
            <wp:wrapTopAndBottom/>
            <wp:docPr id="3"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png" descr=""/>
                    <pic:cNvPicPr>
                      <a:picLocks noChangeAspect="1" noChangeArrowheads="1"/>
                    </pic:cNvPicPr>
                  </pic:nvPicPr>
                  <pic:blipFill>
                    <a:blip r:embed="rId10"/>
                    <a:stretch>
                      <a:fillRect/>
                    </a:stretch>
                  </pic:blipFill>
                  <pic:spPr bwMode="auto">
                    <a:xfrm>
                      <a:off x="0" y="0"/>
                      <a:ext cx="1923415" cy="579120"/>
                    </a:xfrm>
                    <a:prstGeom prst="rect">
                      <a:avLst/>
                    </a:prstGeom>
                    <a:noFill/>
                  </pic:spPr>
                </pic:pic>
              </a:graphicData>
            </a:graphic>
          </wp:anchor>
        </w:drawing>
      </w:r>
      <w:r>
        <w:rPr>
          <w:b/>
          <w:bCs/>
          <w:color w:val="DDA2AE"/>
          <w:sz w:val="60"/>
          <w:szCs w:val="60"/>
        </w:rPr>
        <w:t>Burnett House</w:t>
      </w:r>
    </w:p>
    <w:p>
      <w:pPr>
        <w:pStyle w:val="Normal"/>
        <w:spacing w:lineRule="auto" w:line="290" w:before="246" w:after="0"/>
        <w:ind w:left="567" w:right="1018"/>
        <w:jc w:val="both"/>
        <w:rPr>
          <w:sz w:val="24"/>
          <w:szCs w:val="24"/>
        </w:rPr>
      </w:pPr>
      <w:r>
        <w:rPr>
          <w:color w:val="363636"/>
          <w:spacing w:val="2"/>
          <w:sz w:val="24"/>
          <w:szCs w:val="24"/>
        </w:rPr>
        <w:t xml:space="preserve">Burnett House </w:t>
      </w:r>
      <w:r>
        <w:rPr>
          <w:color w:val="363636"/>
          <w:sz w:val="24"/>
          <w:szCs w:val="24"/>
        </w:rPr>
        <w:t xml:space="preserve">is the </w:t>
      </w:r>
      <w:r>
        <w:rPr>
          <w:color w:val="363636"/>
          <w:spacing w:val="2"/>
          <w:sz w:val="24"/>
          <w:szCs w:val="24"/>
        </w:rPr>
        <w:t xml:space="preserve">most well-known house designed </w:t>
      </w:r>
      <w:r>
        <w:rPr>
          <w:color w:val="363636"/>
          <w:sz w:val="24"/>
          <w:szCs w:val="24"/>
        </w:rPr>
        <w:t xml:space="preserve">by </w:t>
      </w:r>
      <w:r>
        <w:rPr>
          <w:color w:val="363636"/>
          <w:spacing w:val="2"/>
          <w:sz w:val="24"/>
          <w:szCs w:val="24"/>
        </w:rPr>
        <w:t xml:space="preserve">Beni Burnett, offering </w:t>
      </w:r>
      <w:r>
        <w:rPr>
          <w:color w:val="363636"/>
          <w:sz w:val="24"/>
          <w:szCs w:val="24"/>
        </w:rPr>
        <w:t xml:space="preserve">a </w:t>
      </w:r>
      <w:r>
        <w:rPr>
          <w:color w:val="363636"/>
          <w:spacing w:val="2"/>
          <w:sz w:val="24"/>
          <w:szCs w:val="24"/>
        </w:rPr>
        <w:t xml:space="preserve">little </w:t>
      </w:r>
      <w:r>
        <w:rPr>
          <w:color w:val="363636"/>
          <w:sz w:val="24"/>
          <w:szCs w:val="24"/>
        </w:rPr>
        <w:t xml:space="preserve">bit of </w:t>
      </w:r>
      <w:r>
        <w:rPr>
          <w:color w:val="363636"/>
          <w:spacing w:val="2"/>
          <w:sz w:val="24"/>
          <w:szCs w:val="24"/>
        </w:rPr>
        <w:t xml:space="preserve">Singapore </w:t>
      </w:r>
      <w:r>
        <w:rPr>
          <w:color w:val="363636"/>
          <w:sz w:val="24"/>
          <w:szCs w:val="24"/>
        </w:rPr>
        <w:t xml:space="preserve">in the Top </w:t>
      </w:r>
      <w:r>
        <w:rPr>
          <w:color w:val="363636"/>
          <w:spacing w:val="2"/>
          <w:sz w:val="24"/>
          <w:szCs w:val="24"/>
        </w:rPr>
        <w:t xml:space="preserve">End. Built </w:t>
      </w:r>
      <w:r>
        <w:rPr>
          <w:color w:val="363636"/>
          <w:sz w:val="24"/>
          <w:szCs w:val="24"/>
        </w:rPr>
        <w:t xml:space="preserve">in </w:t>
      </w:r>
      <w:r>
        <w:rPr>
          <w:color w:val="363636"/>
          <w:spacing w:val="2"/>
          <w:sz w:val="24"/>
          <w:szCs w:val="24"/>
        </w:rPr>
        <w:t xml:space="preserve">1938, </w:t>
      </w:r>
      <w:r>
        <w:rPr>
          <w:color w:val="363636"/>
          <w:sz w:val="24"/>
          <w:szCs w:val="24"/>
        </w:rPr>
        <w:t xml:space="preserve">it is the </w:t>
      </w:r>
      <w:r>
        <w:rPr>
          <w:color w:val="363636"/>
          <w:spacing w:val="2"/>
          <w:sz w:val="24"/>
          <w:szCs w:val="24"/>
        </w:rPr>
        <w:t xml:space="preserve">only remaining 'Type </w:t>
      </w:r>
      <w:r>
        <w:rPr>
          <w:color w:val="363636"/>
          <w:sz w:val="24"/>
          <w:szCs w:val="24"/>
        </w:rPr>
        <w:t xml:space="preserve">K' </w:t>
      </w:r>
      <w:r>
        <w:rPr>
          <w:color w:val="363636"/>
          <w:spacing w:val="2"/>
          <w:sz w:val="24"/>
          <w:szCs w:val="24"/>
        </w:rPr>
        <w:t xml:space="preserve">style house </w:t>
      </w:r>
      <w:r>
        <w:rPr>
          <w:color w:val="363636"/>
          <w:sz w:val="24"/>
          <w:szCs w:val="24"/>
        </w:rPr>
        <w:t xml:space="preserve">in </w:t>
      </w:r>
      <w:r>
        <w:rPr>
          <w:color w:val="363636"/>
          <w:spacing w:val="2"/>
          <w:sz w:val="24"/>
          <w:szCs w:val="24"/>
        </w:rPr>
        <w:t xml:space="preserve">Darwin </w:t>
      </w:r>
      <w:r>
        <w:rPr>
          <w:color w:val="363636"/>
          <w:sz w:val="24"/>
          <w:szCs w:val="24"/>
        </w:rPr>
        <w:t xml:space="preserve">and is </w:t>
      </w:r>
      <w:r>
        <w:rPr>
          <w:color w:val="363636"/>
          <w:spacing w:val="2"/>
          <w:sz w:val="24"/>
          <w:szCs w:val="24"/>
        </w:rPr>
        <w:t xml:space="preserve">unusual </w:t>
      </w:r>
      <w:r>
        <w:rPr>
          <w:color w:val="363636"/>
          <w:sz w:val="24"/>
          <w:szCs w:val="24"/>
        </w:rPr>
        <w:t xml:space="preserve">in </w:t>
      </w:r>
      <w:r>
        <w:rPr>
          <w:color w:val="363636"/>
          <w:spacing w:val="2"/>
          <w:sz w:val="24"/>
          <w:szCs w:val="24"/>
        </w:rPr>
        <w:t xml:space="preserve">being </w:t>
      </w:r>
      <w:r>
        <w:rPr>
          <w:color w:val="363636"/>
          <w:sz w:val="24"/>
          <w:szCs w:val="24"/>
        </w:rPr>
        <w:t xml:space="preserve">of a </w:t>
      </w:r>
      <w:r>
        <w:rPr>
          <w:color w:val="363636"/>
          <w:spacing w:val="2"/>
          <w:sz w:val="24"/>
          <w:szCs w:val="24"/>
        </w:rPr>
        <w:t>two-story</w:t>
      </w:r>
      <w:r>
        <w:rPr>
          <w:color w:val="363636"/>
          <w:spacing w:val="22"/>
          <w:sz w:val="24"/>
          <w:szCs w:val="24"/>
        </w:rPr>
        <w:t xml:space="preserve"> </w:t>
      </w:r>
      <w:r>
        <w:rPr>
          <w:color w:val="363636"/>
          <w:spacing w:val="2"/>
          <w:sz w:val="24"/>
          <w:szCs w:val="24"/>
        </w:rPr>
        <w:t>configuration.</w:t>
      </w:r>
    </w:p>
    <w:p>
      <w:pPr>
        <w:pStyle w:val="BodyText"/>
        <w:spacing w:before="7" w:after="0"/>
        <w:ind w:left="567" w:right="1018"/>
        <w:rPr>
          <w:sz w:val="24"/>
          <w:szCs w:val="24"/>
        </w:rPr>
      </w:pPr>
      <w:r>
        <w:rPr>
          <w:sz w:val="24"/>
          <w:szCs w:val="24"/>
        </w:rPr>
      </w:r>
    </w:p>
    <w:p>
      <w:pPr>
        <w:pStyle w:val="Normal"/>
        <w:spacing w:lineRule="auto" w:line="290" w:before="91" w:after="0"/>
        <w:ind w:left="567" w:right="1018"/>
        <w:jc w:val="both"/>
        <w:rPr>
          <w:sz w:val="24"/>
          <w:szCs w:val="24"/>
        </w:rPr>
      </w:pPr>
      <w:r>
        <w:rPr>
          <w:color w:val="363636"/>
          <w:sz w:val="24"/>
          <w:szCs w:val="24"/>
        </w:rPr>
        <w:t>The lush gardens and lawn of Burnett House feature an attractive border of colourful evergreen shrubs. Crotons, frangipanis, bougainvillea and ficus add colour to the tropical feel of the garden and turn this urban rainforest into a private hideaway. A perfect place for a wedding and reception or special event.</w:t>
      </w:r>
    </w:p>
    <w:p>
      <w:pPr>
        <w:pStyle w:val="Normal"/>
        <w:spacing w:lineRule="auto" w:line="290" w:before="246" w:after="0"/>
        <w:ind w:left="567" w:right="1018"/>
        <w:jc w:val="center"/>
        <w:rPr>
          <w:b/>
          <w:bCs/>
          <w:color w:val="DDA2AE"/>
          <w:sz w:val="24"/>
          <w:szCs w:val="24"/>
        </w:rPr>
      </w:pPr>
      <w:r>
        <w:rPr>
          <w:b/>
          <w:bCs/>
          <w:color w:val="DDA2AE"/>
          <w:sz w:val="24"/>
          <w:szCs w:val="24"/>
        </w:rPr>
        <w:t>Pricing and Facilities</w:t>
      </w:r>
    </w:p>
    <w:tbl>
      <w:tblPr>
        <w:tblW w:w="10206" w:type="dxa"/>
        <w:jc w:val="left"/>
        <w:tblInd w:w="562" w:type="dxa"/>
        <w:tblLayout w:type="fixed"/>
        <w:tblCellMar>
          <w:top w:w="0" w:type="dxa"/>
          <w:left w:w="5" w:type="dxa"/>
          <w:bottom w:w="0" w:type="dxa"/>
          <w:right w:w="5" w:type="dxa"/>
        </w:tblCellMar>
        <w:tblLook w:firstRow="1" w:noVBand="0" w:lastRow="1" w:firstColumn="1" w:lastColumn="1" w:noHBand="0" w:val="01e0"/>
      </w:tblPr>
      <w:tblGrid>
        <w:gridCol w:w="2125"/>
        <w:gridCol w:w="2126"/>
        <w:gridCol w:w="2126"/>
        <w:gridCol w:w="1985"/>
        <w:gridCol w:w="1844"/>
      </w:tblGrid>
      <w:tr>
        <w:trPr>
          <w:trHeight w:val="819" w:hRule="atLeast"/>
        </w:trPr>
        <w:tc>
          <w:tcPr>
            <w:tcW w:w="2125" w:type="dxa"/>
            <w:tcBorders>
              <w:top w:val="single" w:sz="4" w:space="0" w:color="000000"/>
              <w:left w:val="single" w:sz="4" w:space="0" w:color="000000"/>
              <w:bottom w:val="single" w:sz="4" w:space="0" w:color="000000"/>
              <w:right w:val="single" w:sz="4" w:space="0" w:color="000000"/>
            </w:tcBorders>
            <w:shd w:color="auto" w:fill="90ACB9" w:val="clear"/>
          </w:tcPr>
          <w:p>
            <w:pPr>
              <w:pStyle w:val="TableParagraph"/>
              <w:spacing w:before="221" w:after="0"/>
              <w:ind w:left="223"/>
              <w:rPr>
                <w:b/>
                <w:color w:themeColor="accent6" w:themeShade="80" w:val="984806"/>
                <w:sz w:val="28"/>
              </w:rPr>
            </w:pPr>
            <w:r>
              <w:rPr>
                <w:b/>
                <w:color w:themeColor="accent6" w:themeShade="80" w:val="984806"/>
                <w:w w:val="105"/>
                <w:sz w:val="28"/>
              </w:rPr>
              <w:t>Capacity</w:t>
            </w:r>
          </w:p>
        </w:tc>
        <w:tc>
          <w:tcPr>
            <w:tcW w:w="2126" w:type="dxa"/>
            <w:tcBorders>
              <w:top w:val="single" w:sz="4" w:space="0" w:color="000000"/>
              <w:left w:val="single" w:sz="4" w:space="0" w:color="000000"/>
              <w:bottom w:val="single" w:sz="4" w:space="0" w:color="000000"/>
              <w:right w:val="single" w:sz="4" w:space="0" w:color="000000"/>
            </w:tcBorders>
            <w:shd w:color="auto" w:fill="90ACB9" w:val="clear"/>
          </w:tcPr>
          <w:p>
            <w:pPr>
              <w:pStyle w:val="TableParagraph"/>
              <w:spacing w:before="221" w:after="0"/>
              <w:ind w:left="343"/>
              <w:jc w:val="center"/>
              <w:rPr>
                <w:b/>
                <w:color w:themeColor="accent6" w:themeShade="80" w:val="984806"/>
                <w:sz w:val="28"/>
              </w:rPr>
            </w:pPr>
            <w:r>
              <w:rPr>
                <w:b/>
                <w:color w:themeColor="accent6" w:themeShade="80" w:val="984806"/>
                <w:w w:val="105"/>
                <w:sz w:val="28"/>
              </w:rPr>
              <w:t>Power</w:t>
            </w:r>
          </w:p>
        </w:tc>
        <w:tc>
          <w:tcPr>
            <w:tcW w:w="2126" w:type="dxa"/>
            <w:tcBorders>
              <w:top w:val="single" w:sz="4" w:space="0" w:color="000000"/>
              <w:left w:val="single" w:sz="4" w:space="0" w:color="000000"/>
              <w:bottom w:val="single" w:sz="4" w:space="0" w:color="000000"/>
              <w:right w:val="single" w:sz="4" w:space="0" w:color="000000"/>
            </w:tcBorders>
            <w:shd w:color="auto" w:fill="90ACB9" w:val="clear"/>
          </w:tcPr>
          <w:p>
            <w:pPr>
              <w:pStyle w:val="TableParagraph"/>
              <w:spacing w:lineRule="auto" w:line="214" w:before="86" w:after="0"/>
              <w:ind w:hanging="14" w:left="224" w:right="104"/>
              <w:jc w:val="center"/>
              <w:rPr>
                <w:b/>
                <w:color w:themeColor="accent6" w:themeShade="80" w:val="984806"/>
                <w:sz w:val="28"/>
              </w:rPr>
            </w:pPr>
            <w:r>
              <w:rPr>
                <w:b/>
                <w:color w:themeColor="accent6" w:themeShade="80" w:val="984806"/>
                <w:sz w:val="28"/>
              </w:rPr>
              <w:t>Lighting &amp; Sound</w:t>
            </w:r>
          </w:p>
        </w:tc>
        <w:tc>
          <w:tcPr>
            <w:tcW w:w="1985" w:type="dxa"/>
            <w:tcBorders>
              <w:top w:val="single" w:sz="4" w:space="0" w:color="000000"/>
              <w:left w:val="single" w:sz="4" w:space="0" w:color="000000"/>
              <w:bottom w:val="single" w:sz="4" w:space="0" w:color="000000"/>
              <w:right w:val="single" w:sz="4" w:space="0" w:color="000000"/>
            </w:tcBorders>
            <w:shd w:color="auto" w:fill="90ACB9" w:val="clear"/>
          </w:tcPr>
          <w:p>
            <w:pPr>
              <w:pStyle w:val="TableParagraph"/>
              <w:spacing w:before="221" w:after="0"/>
              <w:ind w:left="376"/>
              <w:rPr>
                <w:b/>
                <w:color w:themeColor="accent6" w:themeShade="80" w:val="984806"/>
                <w:sz w:val="28"/>
              </w:rPr>
            </w:pPr>
            <w:r>
              <w:rPr>
                <w:b/>
                <w:color w:themeColor="accent6" w:themeShade="80" w:val="984806"/>
                <w:w w:val="105"/>
                <w:sz w:val="28"/>
              </w:rPr>
              <w:t>Amenities</w:t>
            </w:r>
          </w:p>
        </w:tc>
        <w:tc>
          <w:tcPr>
            <w:tcW w:w="1844" w:type="dxa"/>
            <w:tcBorders>
              <w:top w:val="single" w:sz="4" w:space="0" w:color="000000"/>
              <w:left w:val="single" w:sz="4" w:space="0" w:color="000000"/>
              <w:bottom w:val="single" w:sz="4" w:space="0" w:color="000000"/>
              <w:right w:val="single" w:sz="4" w:space="0" w:color="000000"/>
            </w:tcBorders>
            <w:shd w:color="auto" w:fill="90ACB9" w:val="clear"/>
          </w:tcPr>
          <w:p>
            <w:pPr>
              <w:pStyle w:val="TableParagraph"/>
              <w:ind w:hanging="485" w:left="531"/>
              <w:jc w:val="center"/>
              <w:rPr>
                <w:b/>
                <w:color w:themeColor="accent6" w:themeShade="80" w:val="984806"/>
                <w:w w:val="105"/>
                <w:sz w:val="28"/>
              </w:rPr>
            </w:pPr>
            <w:r>
              <w:rPr>
                <w:b/>
                <w:color w:themeColor="accent6" w:themeShade="80" w:val="984806"/>
                <w:w w:val="105"/>
                <w:sz w:val="28"/>
              </w:rPr>
              <w:t>Fees</w:t>
            </w:r>
          </w:p>
          <w:p>
            <w:pPr>
              <w:pStyle w:val="TableParagraph"/>
              <w:ind w:hanging="485" w:left="531"/>
              <w:jc w:val="center"/>
              <w:rPr>
                <w:b/>
                <w:color w:themeColor="accent6" w:themeShade="80" w:val="984806"/>
                <w:sz w:val="28"/>
              </w:rPr>
            </w:pPr>
            <w:r>
              <w:rPr>
                <w:b/>
                <w:color w:themeColor="accent6" w:themeShade="80" w:val="984806"/>
                <w:w w:val="105"/>
                <w:sz w:val="20"/>
                <w:szCs w:val="20"/>
              </w:rPr>
              <w:t>(incl. GST)</w:t>
            </w:r>
          </w:p>
        </w:tc>
      </w:tr>
      <w:tr>
        <w:trPr>
          <w:trHeight w:val="2680" w:hRule="atLeast"/>
        </w:trPr>
        <w:tc>
          <w:tcPr>
            <w:tcW w:w="2125" w:type="dxa"/>
            <w:tcBorders>
              <w:top w:val="single" w:sz="4" w:space="0" w:color="000000"/>
              <w:left w:val="single" w:sz="12" w:space="0" w:color="90ACB9"/>
              <w:right w:val="single" w:sz="12" w:space="0" w:color="90ACB9"/>
            </w:tcBorders>
          </w:tcPr>
          <w:p>
            <w:pPr>
              <w:pStyle w:val="TableParagraph"/>
              <w:spacing w:lineRule="auto" w:line="262"/>
              <w:ind w:right="104"/>
              <w:jc w:val="center"/>
              <w:rPr>
                <w:w w:val="105"/>
                <w:sz w:val="20"/>
                <w:szCs w:val="20"/>
              </w:rPr>
            </w:pPr>
            <w:r>
              <w:rPr>
                <w:w w:val="105"/>
                <w:sz w:val="20"/>
                <w:szCs w:val="20"/>
              </w:rPr>
            </w:r>
          </w:p>
          <w:p>
            <w:pPr>
              <w:pStyle w:val="TableParagraph"/>
              <w:spacing w:lineRule="auto" w:line="262"/>
              <w:ind w:right="104"/>
              <w:jc w:val="center"/>
              <w:rPr>
                <w:w w:val="105"/>
                <w:sz w:val="20"/>
                <w:szCs w:val="20"/>
              </w:rPr>
            </w:pPr>
            <w:r>
              <w:rPr>
                <w:w w:val="105"/>
                <w:sz w:val="20"/>
                <w:szCs w:val="20"/>
              </w:rPr>
              <w:t>Burnett House Garden only</w:t>
            </w:r>
          </w:p>
          <w:p>
            <w:pPr>
              <w:pStyle w:val="TableParagraph"/>
              <w:spacing w:lineRule="auto" w:line="262"/>
              <w:ind w:right="104"/>
              <w:jc w:val="center"/>
              <w:rPr>
                <w:w w:val="105"/>
                <w:sz w:val="20"/>
                <w:szCs w:val="20"/>
              </w:rPr>
            </w:pPr>
            <w:r>
              <w:rPr>
                <w:w w:val="105"/>
                <w:sz w:val="20"/>
                <w:szCs w:val="20"/>
              </w:rPr>
            </w:r>
          </w:p>
          <w:p>
            <w:pPr>
              <w:pStyle w:val="TableParagraph"/>
              <w:spacing w:lineRule="auto" w:line="262"/>
              <w:ind w:right="104"/>
              <w:jc w:val="center"/>
              <w:rPr>
                <w:sz w:val="20"/>
                <w:szCs w:val="20"/>
              </w:rPr>
            </w:pPr>
            <w:r>
              <w:rPr>
                <w:w w:val="105"/>
                <w:sz w:val="20"/>
                <w:szCs w:val="20"/>
              </w:rPr>
              <w:t xml:space="preserve">A maximum of </w:t>
            </w:r>
            <w:r>
              <w:rPr>
                <w:b/>
                <w:bCs/>
                <w:w w:val="105"/>
                <w:sz w:val="20"/>
                <w:szCs w:val="20"/>
              </w:rPr>
              <w:t>100</w:t>
            </w:r>
            <w:r>
              <w:rPr>
                <w:w w:val="105"/>
                <w:sz w:val="20"/>
                <w:szCs w:val="20"/>
              </w:rPr>
              <w:t xml:space="preserve"> people seated</w:t>
            </w:r>
          </w:p>
        </w:tc>
        <w:tc>
          <w:tcPr>
            <w:tcW w:w="2126" w:type="dxa"/>
            <w:tcBorders>
              <w:top w:val="single" w:sz="4" w:space="0" w:color="000000"/>
              <w:left w:val="single" w:sz="12" w:space="0" w:color="90ACB9"/>
              <w:right w:val="single" w:sz="12" w:space="0" w:color="90ACB9"/>
            </w:tcBorders>
          </w:tcPr>
          <w:p>
            <w:pPr>
              <w:pStyle w:val="TableParagraph"/>
              <w:spacing w:lineRule="auto" w:line="262"/>
              <w:ind w:left="111" w:right="161"/>
              <w:jc w:val="center"/>
              <w:rPr>
                <w:sz w:val="20"/>
                <w:szCs w:val="20"/>
              </w:rPr>
            </w:pPr>
            <w:r>
              <w:rPr>
                <w:sz w:val="20"/>
                <w:szCs w:val="20"/>
              </w:rPr>
            </w:r>
          </w:p>
          <w:p>
            <w:pPr>
              <w:pStyle w:val="TableParagraph"/>
              <w:spacing w:lineRule="auto" w:line="262"/>
              <w:ind w:left="111" w:right="161"/>
              <w:jc w:val="center"/>
              <w:rPr>
                <w:sz w:val="20"/>
                <w:szCs w:val="20"/>
              </w:rPr>
            </w:pPr>
            <w:r>
              <w:rPr>
                <w:sz w:val="20"/>
                <w:szCs w:val="20"/>
              </w:rPr>
              <w:t>1 x 10amp single power outlet</w:t>
            </w:r>
          </w:p>
          <w:p>
            <w:pPr>
              <w:pStyle w:val="TableParagraph"/>
              <w:spacing w:lineRule="auto" w:line="262"/>
              <w:ind w:left="111" w:right="161"/>
              <w:jc w:val="center"/>
              <w:rPr>
                <w:sz w:val="20"/>
                <w:szCs w:val="20"/>
              </w:rPr>
            </w:pPr>
            <w:r>
              <w:rPr>
                <w:sz w:val="20"/>
                <w:szCs w:val="20"/>
              </w:rPr>
            </w:r>
          </w:p>
          <w:p>
            <w:pPr>
              <w:pStyle w:val="TableParagraph"/>
              <w:spacing w:lineRule="auto" w:line="262"/>
              <w:ind w:left="111" w:right="161"/>
              <w:jc w:val="center"/>
              <w:rPr>
                <w:sz w:val="20"/>
                <w:szCs w:val="20"/>
              </w:rPr>
            </w:pPr>
            <w:r>
              <w:rPr>
                <w:sz w:val="20"/>
                <w:szCs w:val="20"/>
              </w:rPr>
              <w:t>1 x 15amp double power outlet</w:t>
            </w:r>
          </w:p>
          <w:p>
            <w:pPr>
              <w:pStyle w:val="TableParagraph"/>
              <w:spacing w:lineRule="auto" w:line="262"/>
              <w:ind w:left="111" w:right="161"/>
              <w:jc w:val="center"/>
              <w:rPr>
                <w:sz w:val="20"/>
                <w:szCs w:val="20"/>
              </w:rPr>
            </w:pPr>
            <w:r>
              <w:rPr>
                <w:sz w:val="20"/>
                <w:szCs w:val="20"/>
              </w:rPr>
            </w:r>
          </w:p>
          <w:p>
            <w:pPr>
              <w:pStyle w:val="TableParagraph"/>
              <w:spacing w:lineRule="auto" w:line="262"/>
              <w:ind w:left="111" w:right="161"/>
              <w:jc w:val="center"/>
              <w:rPr>
                <w:sz w:val="20"/>
                <w:szCs w:val="20"/>
              </w:rPr>
            </w:pPr>
            <w:r>
              <w:rPr>
                <w:sz w:val="20"/>
                <w:szCs w:val="20"/>
              </w:rPr>
              <w:t>1 x 32amp 3 phase power outlet accessible by arrangement</w:t>
            </w:r>
          </w:p>
        </w:tc>
        <w:tc>
          <w:tcPr>
            <w:tcW w:w="2126" w:type="dxa"/>
            <w:tcBorders>
              <w:top w:val="single" w:sz="4" w:space="0" w:color="000000"/>
              <w:left w:val="single" w:sz="12" w:space="0" w:color="90ACB9"/>
              <w:right w:val="single" w:sz="12" w:space="0" w:color="90ACB9"/>
            </w:tcBorders>
          </w:tcPr>
          <w:p>
            <w:pPr>
              <w:pStyle w:val="TableParagraph"/>
              <w:spacing w:lineRule="auto" w:line="262"/>
              <w:ind w:left="117" w:right="112"/>
              <w:jc w:val="center"/>
              <w:rPr>
                <w:w w:val="105"/>
                <w:sz w:val="20"/>
                <w:szCs w:val="20"/>
              </w:rPr>
            </w:pPr>
            <w:r>
              <w:rPr>
                <w:w w:val="105"/>
                <w:sz w:val="20"/>
                <w:szCs w:val="20"/>
              </w:rPr>
            </w:r>
          </w:p>
          <w:p>
            <w:pPr>
              <w:pStyle w:val="TableParagraph"/>
              <w:spacing w:lineRule="auto" w:line="262"/>
              <w:ind w:left="117" w:right="112"/>
              <w:jc w:val="center"/>
              <w:rPr>
                <w:w w:val="105"/>
                <w:sz w:val="20"/>
                <w:szCs w:val="20"/>
              </w:rPr>
            </w:pPr>
            <w:r>
              <w:rPr>
                <w:w w:val="105"/>
                <w:sz w:val="20"/>
                <w:szCs w:val="20"/>
              </w:rPr>
              <w:t>Flood lighting available</w:t>
            </w:r>
          </w:p>
          <w:p>
            <w:pPr>
              <w:pStyle w:val="TableParagraph"/>
              <w:spacing w:lineRule="auto" w:line="262"/>
              <w:ind w:left="117" w:right="112"/>
              <w:jc w:val="center"/>
              <w:rPr>
                <w:w w:val="105"/>
                <w:sz w:val="20"/>
                <w:szCs w:val="20"/>
              </w:rPr>
            </w:pPr>
            <w:r>
              <w:rPr>
                <w:w w:val="105"/>
                <w:sz w:val="20"/>
                <w:szCs w:val="20"/>
              </w:rPr>
            </w:r>
          </w:p>
          <w:p>
            <w:pPr>
              <w:pStyle w:val="TableParagraph"/>
              <w:spacing w:lineRule="auto" w:line="262"/>
              <w:ind w:left="117" w:right="112"/>
              <w:jc w:val="center"/>
              <w:rPr>
                <w:w w:val="105"/>
                <w:sz w:val="20"/>
                <w:szCs w:val="20"/>
              </w:rPr>
            </w:pPr>
            <w:r>
              <w:rPr>
                <w:w w:val="105"/>
                <w:sz w:val="20"/>
                <w:szCs w:val="20"/>
              </w:rPr>
              <w:t>Overhead wires installed for festoon/other lighting or decoration (hirers to provide lighting)</w:t>
            </w:r>
          </w:p>
          <w:p>
            <w:pPr>
              <w:pStyle w:val="TableParagraph"/>
              <w:spacing w:lineRule="auto" w:line="262"/>
              <w:ind w:left="117" w:right="112"/>
              <w:jc w:val="center"/>
              <w:rPr>
                <w:sz w:val="20"/>
                <w:szCs w:val="20"/>
              </w:rPr>
            </w:pPr>
            <w:r>
              <w:rPr>
                <w:sz w:val="20"/>
                <w:szCs w:val="20"/>
              </w:rPr>
            </w:r>
          </w:p>
        </w:tc>
        <w:tc>
          <w:tcPr>
            <w:tcW w:w="1985" w:type="dxa"/>
            <w:tcBorders>
              <w:top w:val="single" w:sz="4" w:space="0" w:color="000000"/>
              <w:left w:val="single" w:sz="12" w:space="0" w:color="90ACB9"/>
              <w:right w:val="single" w:sz="12" w:space="0" w:color="90ACB9"/>
            </w:tcBorders>
          </w:tcPr>
          <w:p>
            <w:pPr>
              <w:pStyle w:val="TableParagraph"/>
              <w:spacing w:lineRule="auto" w:line="262"/>
              <w:ind w:hanging="1" w:left="123" w:right="119"/>
              <w:jc w:val="center"/>
              <w:rPr>
                <w:w w:val="105"/>
                <w:sz w:val="20"/>
                <w:szCs w:val="20"/>
              </w:rPr>
            </w:pPr>
            <w:r>
              <w:rPr>
                <w:w w:val="105"/>
                <w:sz w:val="20"/>
                <w:szCs w:val="20"/>
              </w:rPr>
            </w:r>
          </w:p>
          <w:p>
            <w:pPr>
              <w:pStyle w:val="TableParagraph"/>
              <w:spacing w:lineRule="auto" w:line="262"/>
              <w:ind w:hanging="1" w:left="123" w:right="119"/>
              <w:jc w:val="center"/>
              <w:rPr>
                <w:w w:val="105"/>
                <w:sz w:val="20"/>
                <w:szCs w:val="20"/>
              </w:rPr>
            </w:pPr>
            <w:r>
              <w:rPr>
                <w:w w:val="105"/>
                <w:sz w:val="20"/>
                <w:szCs w:val="20"/>
              </w:rPr>
              <w:t>Access to toilet block</w:t>
            </w:r>
          </w:p>
          <w:p>
            <w:pPr>
              <w:pStyle w:val="TableParagraph"/>
              <w:spacing w:lineRule="auto" w:line="262"/>
              <w:ind w:hanging="1" w:left="123" w:right="119"/>
              <w:jc w:val="center"/>
              <w:rPr>
                <w:w w:val="105"/>
                <w:sz w:val="20"/>
                <w:szCs w:val="20"/>
              </w:rPr>
            </w:pPr>
            <w:r>
              <w:rPr>
                <w:w w:val="105"/>
                <w:sz w:val="20"/>
                <w:szCs w:val="20"/>
              </w:rPr>
              <w:t>(male, female and accessible toilets)</w:t>
            </w:r>
          </w:p>
          <w:p>
            <w:pPr>
              <w:pStyle w:val="TableParagraph"/>
              <w:spacing w:lineRule="auto" w:line="262"/>
              <w:ind w:hanging="1" w:left="123" w:right="119"/>
              <w:jc w:val="center"/>
              <w:rPr>
                <w:w w:val="105"/>
                <w:sz w:val="20"/>
                <w:szCs w:val="20"/>
              </w:rPr>
            </w:pPr>
            <w:r>
              <w:rPr>
                <w:w w:val="105"/>
                <w:sz w:val="20"/>
                <w:szCs w:val="20"/>
              </w:rPr>
            </w:r>
          </w:p>
          <w:p>
            <w:pPr>
              <w:pStyle w:val="TableParagraph"/>
              <w:numPr>
                <w:ilvl w:val="0"/>
                <w:numId w:val="2"/>
              </w:numPr>
              <w:spacing w:lineRule="auto" w:line="262"/>
              <w:ind w:hanging="360" w:left="482" w:right="119"/>
              <w:jc w:val="center"/>
              <w:rPr>
                <w:w w:val="105"/>
                <w:sz w:val="20"/>
                <w:szCs w:val="20"/>
              </w:rPr>
            </w:pPr>
            <w:r>
              <w:rPr>
                <w:b/>
                <w:bCs/>
                <w:w w:val="105"/>
                <w:sz w:val="20"/>
                <w:szCs w:val="20"/>
              </w:rPr>
              <w:t>Use of Audit House Amenities kitchen facilities</w:t>
            </w:r>
            <w:r>
              <w:rPr>
                <w:w w:val="105"/>
                <w:sz w:val="20"/>
                <w:szCs w:val="20"/>
              </w:rPr>
              <w:t xml:space="preserve"> on arrangement (refrigerator, dish washer microwave, urn)</w:t>
            </w:r>
          </w:p>
          <w:p>
            <w:pPr>
              <w:pStyle w:val="TableParagraph"/>
              <w:spacing w:lineRule="auto" w:line="262"/>
              <w:ind w:hanging="1" w:left="123" w:right="119"/>
              <w:jc w:val="center"/>
              <w:rPr>
                <w:w w:val="105"/>
                <w:sz w:val="20"/>
                <w:szCs w:val="20"/>
              </w:rPr>
            </w:pPr>
            <w:r>
              <w:rPr>
                <w:w w:val="105"/>
                <w:sz w:val="20"/>
                <w:szCs w:val="20"/>
              </w:rPr>
              <w:t>$150 per day</w:t>
            </w:r>
          </w:p>
          <w:p>
            <w:pPr>
              <w:pStyle w:val="TableParagraph"/>
              <w:spacing w:lineRule="auto" w:line="262"/>
              <w:ind w:hanging="1" w:left="123" w:right="119"/>
              <w:jc w:val="center"/>
              <w:rPr>
                <w:sz w:val="20"/>
                <w:szCs w:val="20"/>
              </w:rPr>
            </w:pPr>
            <w:r>
              <w:rPr>
                <w:sz w:val="20"/>
                <w:szCs w:val="20"/>
              </w:rPr>
            </w:r>
          </w:p>
        </w:tc>
        <w:tc>
          <w:tcPr>
            <w:tcW w:w="1844" w:type="dxa"/>
            <w:tcBorders>
              <w:top w:val="single" w:sz="4" w:space="0" w:color="000000"/>
              <w:left w:val="single" w:sz="12" w:space="0" w:color="90ACB9"/>
              <w:right w:val="single" w:sz="12" w:space="0" w:color="90ACB9"/>
            </w:tcBorders>
          </w:tcPr>
          <w:p>
            <w:pPr>
              <w:pStyle w:val="TableParagraph"/>
              <w:spacing w:lineRule="auto" w:line="262"/>
              <w:ind w:hanging="1" w:left="107" w:right="115"/>
              <w:jc w:val="center"/>
              <w:rPr>
                <w:b/>
                <w:bCs/>
                <w:sz w:val="20"/>
                <w:szCs w:val="20"/>
              </w:rPr>
            </w:pPr>
            <w:r>
              <w:rPr>
                <w:b/>
                <w:bCs/>
                <w:sz w:val="20"/>
                <w:szCs w:val="20"/>
              </w:rPr>
            </w:r>
          </w:p>
          <w:p>
            <w:pPr>
              <w:pStyle w:val="TableParagraph"/>
              <w:spacing w:lineRule="auto" w:line="262"/>
              <w:ind w:hanging="1" w:left="107" w:right="115"/>
              <w:jc w:val="center"/>
              <w:rPr>
                <w:b/>
                <w:bCs/>
                <w:sz w:val="20"/>
                <w:szCs w:val="20"/>
              </w:rPr>
            </w:pPr>
            <w:r>
              <w:rPr>
                <w:b/>
                <w:bCs/>
                <w:sz w:val="20"/>
                <w:szCs w:val="20"/>
              </w:rPr>
              <w:t>Minimum hire 3 hours</w:t>
            </w:r>
          </w:p>
          <w:p>
            <w:pPr>
              <w:pStyle w:val="TableParagraph"/>
              <w:spacing w:lineRule="auto" w:line="262"/>
              <w:ind w:hanging="1" w:left="107" w:right="115"/>
              <w:jc w:val="center"/>
              <w:rPr>
                <w:b/>
                <w:bCs/>
                <w:sz w:val="20"/>
                <w:szCs w:val="20"/>
              </w:rPr>
            </w:pPr>
            <w:r>
              <w:rPr>
                <w:b/>
                <w:bCs/>
                <w:sz w:val="20"/>
                <w:szCs w:val="20"/>
              </w:rPr>
            </w:r>
          </w:p>
          <w:p>
            <w:pPr>
              <w:pStyle w:val="TableParagraph"/>
              <w:spacing w:lineRule="auto" w:line="262"/>
              <w:ind w:hanging="1" w:left="107" w:right="115"/>
              <w:jc w:val="center"/>
              <w:rPr>
                <w:b/>
                <w:bCs/>
                <w:sz w:val="20"/>
                <w:szCs w:val="20"/>
              </w:rPr>
            </w:pPr>
            <w:r>
              <w:rPr>
                <w:b/>
                <w:bCs/>
                <w:sz w:val="20"/>
                <w:szCs w:val="20"/>
              </w:rPr>
              <w:t>Monday to Friday $352, thereafter $90 per hour</w:t>
            </w:r>
          </w:p>
          <w:p>
            <w:pPr>
              <w:pStyle w:val="TableParagraph"/>
              <w:spacing w:lineRule="auto" w:line="262"/>
              <w:ind w:hanging="1" w:left="107" w:right="115"/>
              <w:jc w:val="center"/>
              <w:rPr>
                <w:b/>
                <w:bCs/>
                <w:sz w:val="20"/>
                <w:szCs w:val="20"/>
              </w:rPr>
            </w:pPr>
            <w:r>
              <w:rPr>
                <w:b/>
                <w:bCs/>
                <w:sz w:val="20"/>
                <w:szCs w:val="20"/>
              </w:rPr>
            </w:r>
          </w:p>
          <w:p>
            <w:pPr>
              <w:pStyle w:val="TableParagraph"/>
              <w:spacing w:lineRule="auto" w:line="262"/>
              <w:ind w:hanging="1" w:left="107" w:right="115"/>
              <w:jc w:val="center"/>
              <w:rPr>
                <w:b/>
                <w:bCs/>
                <w:sz w:val="20"/>
                <w:szCs w:val="20"/>
              </w:rPr>
            </w:pPr>
            <w:r>
              <w:rPr>
                <w:b/>
                <w:bCs/>
                <w:sz w:val="20"/>
                <w:szCs w:val="20"/>
              </w:rPr>
              <w:t>Saturday &amp; Sunday $396, thereafter $110 per hour</w:t>
            </w:r>
          </w:p>
          <w:p>
            <w:pPr>
              <w:pStyle w:val="TableParagraph"/>
              <w:ind w:hanging="1" w:left="107" w:right="115"/>
              <w:jc w:val="center"/>
              <w:rPr>
                <w:b/>
                <w:bCs/>
                <w:sz w:val="20"/>
                <w:szCs w:val="20"/>
              </w:rPr>
            </w:pPr>
            <w:r>
              <w:rPr>
                <w:b/>
                <w:bCs/>
                <w:sz w:val="20"/>
                <w:szCs w:val="20"/>
              </w:rPr>
            </w:r>
          </w:p>
          <w:p>
            <w:pPr>
              <w:pStyle w:val="TableParagraph"/>
              <w:ind w:hanging="1" w:left="107" w:right="115"/>
              <w:jc w:val="center"/>
              <w:rPr>
                <w:b/>
                <w:bCs/>
                <w:sz w:val="20"/>
                <w:szCs w:val="20"/>
                <w:shd w:fill="FFFFFF" w:val="clear"/>
              </w:rPr>
            </w:pPr>
            <w:r>
              <w:rPr>
                <w:b/>
                <w:bCs/>
                <w:sz w:val="20"/>
                <w:szCs w:val="20"/>
                <w:shd w:fill="FFFFFF" w:val="clear"/>
              </w:rPr>
              <w:t xml:space="preserve"> </w:t>
            </w:r>
            <w:r>
              <w:rPr>
                <w:b/>
                <w:bCs/>
                <w:sz w:val="20"/>
                <w:szCs w:val="20"/>
                <w:shd w:fill="FFFFFF" w:val="clear"/>
              </w:rPr>
              <w:t>$130 cleaning fee</w:t>
            </w:r>
          </w:p>
          <w:p>
            <w:pPr>
              <w:pStyle w:val="TableParagraph"/>
              <w:ind w:hanging="1" w:left="107" w:right="115"/>
              <w:jc w:val="center"/>
              <w:rPr>
                <w:b/>
                <w:bCs/>
                <w:sz w:val="20"/>
                <w:szCs w:val="20"/>
              </w:rPr>
            </w:pPr>
            <w:r>
              <w:rPr>
                <w:b/>
                <w:bCs/>
                <w:sz w:val="20"/>
                <w:szCs w:val="20"/>
              </w:rPr>
            </w:r>
          </w:p>
          <w:p>
            <w:pPr>
              <w:pStyle w:val="TableParagraph"/>
              <w:ind w:hanging="1" w:left="107" w:right="115"/>
              <w:jc w:val="center"/>
              <w:rPr>
                <w:b/>
                <w:bCs/>
                <w:sz w:val="20"/>
                <w:szCs w:val="20"/>
              </w:rPr>
            </w:pPr>
            <w:r>
              <w:rPr>
                <w:b/>
                <w:bCs/>
                <w:sz w:val="20"/>
                <w:szCs w:val="20"/>
              </w:rPr>
              <w:t>$350 Security Bond</w:t>
            </w:r>
          </w:p>
          <w:p>
            <w:pPr>
              <w:pStyle w:val="TableParagraph"/>
              <w:ind w:hanging="1" w:left="107" w:right="115"/>
              <w:jc w:val="center"/>
              <w:rPr>
                <w:b/>
                <w:bCs/>
                <w:sz w:val="20"/>
                <w:szCs w:val="20"/>
              </w:rPr>
            </w:pPr>
            <w:r>
              <w:rPr>
                <w:b/>
                <w:bCs/>
                <w:sz w:val="20"/>
                <w:szCs w:val="20"/>
              </w:rPr>
            </w:r>
          </w:p>
          <w:p>
            <w:pPr>
              <w:pStyle w:val="TableParagraph"/>
              <w:ind w:hanging="1" w:left="107" w:right="115"/>
              <w:jc w:val="center"/>
              <w:rPr>
                <w:b/>
                <w:bCs/>
                <w:sz w:val="20"/>
                <w:szCs w:val="20"/>
              </w:rPr>
            </w:pPr>
            <w:r>
              <w:rPr>
                <w:b/>
                <w:bCs/>
                <w:sz w:val="20"/>
                <w:szCs w:val="20"/>
              </w:rPr>
              <w:t>$50 key deposit</w:t>
            </w:r>
          </w:p>
          <w:p>
            <w:pPr>
              <w:pStyle w:val="TableParagraph"/>
              <w:spacing w:before="22" w:after="0"/>
              <w:ind w:right="94"/>
              <w:jc w:val="center"/>
              <w:rPr>
                <w:b/>
                <w:bCs/>
                <w:sz w:val="20"/>
                <w:szCs w:val="20"/>
              </w:rPr>
            </w:pPr>
            <w:r>
              <w:rPr>
                <w:b/>
                <w:bCs/>
                <w:sz w:val="20"/>
                <w:szCs w:val="20"/>
              </w:rPr>
            </w:r>
          </w:p>
        </w:tc>
      </w:tr>
      <w:tr>
        <w:trPr>
          <w:trHeight w:val="1395" w:hRule="atLeast"/>
        </w:trPr>
        <w:tc>
          <w:tcPr>
            <w:tcW w:w="2125" w:type="dxa"/>
            <w:tcBorders>
              <w:left w:val="single" w:sz="12" w:space="0" w:color="90ACB9"/>
              <w:bottom w:val="single" w:sz="8" w:space="0" w:color="90ACB9"/>
              <w:right w:val="single" w:sz="12" w:space="0" w:color="90ACB9"/>
            </w:tcBorders>
          </w:tcPr>
          <w:p>
            <w:pPr>
              <w:pStyle w:val="TableParagraph"/>
              <w:spacing w:lineRule="auto" w:line="262"/>
              <w:ind w:right="104"/>
              <w:jc w:val="center"/>
              <w:rPr>
                <w:w w:val="105"/>
                <w:sz w:val="20"/>
                <w:szCs w:val="20"/>
              </w:rPr>
            </w:pPr>
            <w:r>
              <w:rPr>
                <w:w w:val="105"/>
                <w:sz w:val="20"/>
                <w:szCs w:val="20"/>
              </w:rPr>
            </w:r>
          </w:p>
          <w:p>
            <w:pPr>
              <w:pStyle w:val="TableParagraph"/>
              <w:spacing w:lineRule="auto" w:line="262"/>
              <w:ind w:right="104"/>
              <w:jc w:val="center"/>
              <w:rPr>
                <w:w w:val="105"/>
                <w:sz w:val="20"/>
                <w:szCs w:val="20"/>
              </w:rPr>
            </w:pPr>
            <w:r>
              <w:rPr>
                <w:w w:val="105"/>
                <w:sz w:val="20"/>
                <w:szCs w:val="20"/>
              </w:rPr>
            </w:r>
          </w:p>
          <w:p>
            <w:pPr>
              <w:pStyle w:val="TableParagraph"/>
              <w:spacing w:lineRule="auto" w:line="262"/>
              <w:ind w:right="104"/>
              <w:jc w:val="center"/>
              <w:rPr>
                <w:w w:val="105"/>
                <w:sz w:val="20"/>
                <w:szCs w:val="20"/>
              </w:rPr>
            </w:pPr>
            <w:r>
              <w:rPr>
                <w:w w:val="105"/>
                <w:sz w:val="20"/>
                <w:szCs w:val="20"/>
              </w:rPr>
              <w:t>Use of gardens or house for photography purposes only</w:t>
            </w:r>
          </w:p>
        </w:tc>
        <w:tc>
          <w:tcPr>
            <w:tcW w:w="2126" w:type="dxa"/>
            <w:tcBorders>
              <w:left w:val="single" w:sz="12" w:space="0" w:color="90ACB9"/>
              <w:bottom w:val="single" w:sz="8" w:space="0" w:color="90ACB9"/>
              <w:right w:val="single" w:sz="12" w:space="0" w:color="90ACB9"/>
            </w:tcBorders>
          </w:tcPr>
          <w:p>
            <w:pPr>
              <w:pStyle w:val="TableParagraph"/>
              <w:spacing w:lineRule="auto" w:line="262"/>
              <w:ind w:left="111" w:right="161"/>
              <w:jc w:val="center"/>
              <w:rPr>
                <w:sz w:val="20"/>
                <w:szCs w:val="20"/>
              </w:rPr>
            </w:pPr>
            <w:r>
              <w:rPr>
                <w:sz w:val="20"/>
                <w:szCs w:val="20"/>
              </w:rPr>
            </w:r>
          </w:p>
        </w:tc>
        <w:tc>
          <w:tcPr>
            <w:tcW w:w="2126" w:type="dxa"/>
            <w:tcBorders>
              <w:left w:val="single" w:sz="12" w:space="0" w:color="90ACB9"/>
              <w:bottom w:val="single" w:sz="8" w:space="0" w:color="90ACB9"/>
              <w:right w:val="single" w:sz="12" w:space="0" w:color="90ACB9"/>
            </w:tcBorders>
          </w:tcPr>
          <w:p>
            <w:pPr>
              <w:pStyle w:val="TableParagraph"/>
              <w:spacing w:lineRule="auto" w:line="262"/>
              <w:ind w:left="117" w:right="112"/>
              <w:jc w:val="center"/>
              <w:rPr>
                <w:w w:val="105"/>
                <w:sz w:val="20"/>
                <w:szCs w:val="20"/>
              </w:rPr>
            </w:pPr>
            <w:r>
              <w:rPr>
                <w:w w:val="105"/>
                <w:sz w:val="20"/>
                <w:szCs w:val="20"/>
              </w:rPr>
            </w:r>
          </w:p>
        </w:tc>
        <w:tc>
          <w:tcPr>
            <w:tcW w:w="1985" w:type="dxa"/>
            <w:tcBorders>
              <w:left w:val="single" w:sz="12" w:space="0" w:color="90ACB9"/>
              <w:bottom w:val="single" w:sz="8" w:space="0" w:color="90ACB9"/>
              <w:right w:val="single" w:sz="12" w:space="0" w:color="90ACB9"/>
            </w:tcBorders>
          </w:tcPr>
          <w:p>
            <w:pPr>
              <w:pStyle w:val="TableParagraph"/>
              <w:spacing w:lineRule="auto" w:line="262"/>
              <w:ind w:hanging="1" w:left="123" w:right="119"/>
              <w:jc w:val="center"/>
              <w:rPr>
                <w:w w:val="105"/>
                <w:sz w:val="20"/>
                <w:szCs w:val="20"/>
              </w:rPr>
            </w:pPr>
            <w:r>
              <w:rPr>
                <w:w w:val="105"/>
                <w:sz w:val="20"/>
                <w:szCs w:val="20"/>
              </w:rPr>
            </w:r>
          </w:p>
        </w:tc>
        <w:tc>
          <w:tcPr>
            <w:tcW w:w="1844" w:type="dxa"/>
            <w:tcBorders>
              <w:left w:val="single" w:sz="12" w:space="0" w:color="90ACB9"/>
              <w:bottom w:val="single" w:sz="8" w:space="0" w:color="90ACB9"/>
              <w:right w:val="single" w:sz="12" w:space="0" w:color="90ACB9"/>
            </w:tcBorders>
          </w:tcPr>
          <w:p>
            <w:pPr>
              <w:pStyle w:val="Normal"/>
              <w:rPr>
                <w:b/>
                <w:bCs/>
                <w:sz w:val="20"/>
                <w:szCs w:val="20"/>
              </w:rPr>
            </w:pPr>
            <w:r>
              <w:rPr>
                <w:b/>
                <w:bCs/>
                <w:sz w:val="20"/>
                <w:szCs w:val="20"/>
              </w:rPr>
            </w:r>
          </w:p>
          <w:p>
            <w:pPr>
              <w:pStyle w:val="Normal"/>
              <w:rPr>
                <w:b/>
                <w:bCs/>
                <w:sz w:val="20"/>
                <w:szCs w:val="20"/>
              </w:rPr>
            </w:pPr>
            <w:r>
              <w:rPr>
                <w:b/>
                <w:bCs/>
                <w:sz w:val="20"/>
                <w:szCs w:val="20"/>
              </w:rPr>
            </w:r>
          </w:p>
          <w:p>
            <w:pPr>
              <w:pStyle w:val="Normal"/>
              <w:jc w:val="center"/>
              <w:rPr>
                <w:b/>
                <w:bCs/>
                <w:sz w:val="20"/>
                <w:szCs w:val="20"/>
              </w:rPr>
            </w:pPr>
            <w:r>
              <w:rPr>
                <w:b/>
                <w:bCs/>
                <w:sz w:val="20"/>
                <w:szCs w:val="20"/>
              </w:rPr>
            </w:r>
          </w:p>
          <w:p>
            <w:pPr>
              <w:pStyle w:val="Normal"/>
              <w:jc w:val="center"/>
              <w:rPr>
                <w:b/>
                <w:bCs/>
                <w:sz w:val="20"/>
                <w:szCs w:val="20"/>
              </w:rPr>
            </w:pPr>
            <w:r>
              <w:rPr>
                <w:b/>
                <w:bCs/>
                <w:sz w:val="20"/>
                <w:szCs w:val="20"/>
              </w:rPr>
              <w:t>$100 per hour</w:t>
            </w:r>
          </w:p>
          <w:p>
            <w:pPr>
              <w:pStyle w:val="Normal"/>
              <w:jc w:val="center"/>
              <w:rPr>
                <w:b/>
                <w:bCs/>
                <w:sz w:val="20"/>
                <w:szCs w:val="20"/>
              </w:rPr>
            </w:pPr>
            <w:r>
              <w:rPr>
                <w:b/>
                <w:bCs/>
                <w:sz w:val="20"/>
                <w:szCs w:val="20"/>
              </w:rPr>
            </w:r>
          </w:p>
          <w:p>
            <w:pPr>
              <w:pStyle w:val="Normal"/>
              <w:jc w:val="center"/>
              <w:rPr>
                <w:b/>
                <w:bCs/>
                <w:sz w:val="20"/>
                <w:szCs w:val="20"/>
              </w:rPr>
            </w:pPr>
            <w:r>
              <w:rPr>
                <w:b/>
                <w:bCs/>
                <w:sz w:val="20"/>
                <w:szCs w:val="20"/>
              </w:rPr>
            </w:r>
          </w:p>
        </w:tc>
      </w:tr>
    </w:tbl>
    <w:p>
      <w:pPr>
        <w:sectPr>
          <w:headerReference w:type="even" r:id="rId12"/>
          <w:headerReference w:type="default" r:id="rId13"/>
          <w:headerReference w:type="first" r:id="rId14"/>
          <w:footerReference w:type="even" r:id="rId15"/>
          <w:footerReference w:type="default" r:id="rId16"/>
          <w:footerReference w:type="first" r:id="rId17"/>
          <w:type w:val="nextPage"/>
          <w:pgSz w:w="11906" w:h="16838"/>
          <w:pgMar w:left="260" w:right="0" w:gutter="0" w:header="720" w:top="777" w:footer="720" w:bottom="777"/>
          <w:pgNumType w:fmt="decimal"/>
          <w:formProt w:val="false"/>
          <w:textDirection w:val="lrTb"/>
          <w:docGrid w:type="default" w:linePitch="100" w:charSpace="0"/>
        </w:sectPr>
        <w:pStyle w:val="Normal"/>
        <w:spacing w:lineRule="auto" w:line="290"/>
        <w:jc w:val="both"/>
        <w:rPr>
          <w:sz w:val="26"/>
        </w:rPr>
      </w:pPr>
      <w:r>
        <w:rPr>
          <w:sz w:val="26"/>
        </w:rPr>
        <w:drawing>
          <wp:anchor behindDoc="0" distT="0" distB="0" distL="0" distR="0" simplePos="0" locked="0" layoutInCell="0" allowOverlap="1" relativeHeight="7">
            <wp:simplePos x="0" y="0"/>
            <wp:positionH relativeFrom="page">
              <wp:posOffset>5615305</wp:posOffset>
            </wp:positionH>
            <wp:positionV relativeFrom="page">
              <wp:posOffset>10118090</wp:posOffset>
            </wp:positionV>
            <wp:extent cx="1923415" cy="579120"/>
            <wp:effectExtent l="0" t="0" r="0" b="0"/>
            <wp:wrapTopAndBottom/>
            <wp:docPr id="4"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descr=""/>
                    <pic:cNvPicPr>
                      <a:picLocks noChangeAspect="1" noChangeArrowheads="1"/>
                    </pic:cNvPicPr>
                  </pic:nvPicPr>
                  <pic:blipFill>
                    <a:blip r:embed="rId11"/>
                    <a:stretch>
                      <a:fillRect/>
                    </a:stretch>
                  </pic:blipFill>
                  <pic:spPr bwMode="auto">
                    <a:xfrm>
                      <a:off x="0" y="0"/>
                      <a:ext cx="1923415" cy="579120"/>
                    </a:xfrm>
                    <a:prstGeom prst="rect">
                      <a:avLst/>
                    </a:prstGeom>
                    <a:noFill/>
                  </pic:spPr>
                </pic:pic>
              </a:graphicData>
            </a:graphic>
          </wp:anchor>
        </w:drawing>
      </w:r>
    </w:p>
    <w:p>
      <w:pPr>
        <w:pStyle w:val="Heading1"/>
        <w:spacing w:before="0" w:after="0"/>
        <w:ind w:firstLine="349" w:left="218"/>
        <w:rPr>
          <w:sz w:val="60"/>
          <w:szCs w:val="60"/>
        </w:rPr>
      </w:pPr>
      <w:r>
        <w:rPr>
          <w:color w:val="DDA2AE"/>
          <w:sz w:val="60"/>
          <w:szCs w:val="60"/>
        </w:rPr>
        <w:t>Audit House</w:t>
      </w:r>
    </w:p>
    <w:p>
      <w:pPr>
        <w:pStyle w:val="BodyText"/>
        <w:rPr>
          <w:b/>
          <w:sz w:val="20"/>
        </w:rPr>
      </w:pPr>
      <w:r>
        <w:rPr>
          <w:b/>
          <w:sz w:val="20"/>
        </w:rPr>
      </w:r>
    </w:p>
    <w:p>
      <w:pPr>
        <w:pStyle w:val="Normal"/>
        <w:spacing w:lineRule="auto" w:line="290"/>
        <w:ind w:left="567" w:right="1018"/>
        <w:jc w:val="both"/>
        <w:rPr>
          <w:sz w:val="24"/>
          <w:szCs w:val="24"/>
        </w:rPr>
      </w:pPr>
      <w:r>
        <w:rPr>
          <w:color w:val="363636"/>
          <w:spacing w:val="2"/>
          <w:sz w:val="24"/>
          <w:szCs w:val="24"/>
        </w:rPr>
        <w:t xml:space="preserve">Audit House </w:t>
      </w:r>
      <w:r>
        <w:rPr>
          <w:color w:val="363636"/>
          <w:sz w:val="24"/>
          <w:szCs w:val="24"/>
        </w:rPr>
        <w:t xml:space="preserve">was </w:t>
      </w:r>
      <w:r>
        <w:rPr>
          <w:color w:val="363636"/>
          <w:spacing w:val="2"/>
          <w:sz w:val="24"/>
          <w:szCs w:val="24"/>
        </w:rPr>
        <w:t xml:space="preserve">built </w:t>
      </w:r>
      <w:r>
        <w:rPr>
          <w:color w:val="363636"/>
          <w:sz w:val="24"/>
          <w:szCs w:val="24"/>
        </w:rPr>
        <w:t xml:space="preserve">for the </w:t>
      </w:r>
      <w:r>
        <w:rPr>
          <w:color w:val="363636"/>
          <w:spacing w:val="2"/>
          <w:sz w:val="24"/>
          <w:szCs w:val="24"/>
        </w:rPr>
        <w:t xml:space="preserve">Commonwealth Auditor </w:t>
      </w:r>
      <w:r>
        <w:rPr>
          <w:color w:val="363636"/>
          <w:sz w:val="24"/>
          <w:szCs w:val="24"/>
        </w:rPr>
        <w:t xml:space="preserve">in </w:t>
      </w:r>
      <w:r>
        <w:rPr>
          <w:color w:val="363636"/>
          <w:spacing w:val="2"/>
          <w:sz w:val="24"/>
          <w:szCs w:val="24"/>
        </w:rPr>
        <w:t xml:space="preserve">1938. </w:t>
      </w:r>
      <w:r>
        <w:rPr>
          <w:color w:val="363636"/>
          <w:sz w:val="24"/>
          <w:szCs w:val="24"/>
        </w:rPr>
        <w:t xml:space="preserve">The </w:t>
      </w:r>
      <w:r>
        <w:rPr>
          <w:color w:val="363636"/>
          <w:spacing w:val="2"/>
          <w:sz w:val="24"/>
          <w:szCs w:val="24"/>
        </w:rPr>
        <w:t xml:space="preserve">house </w:t>
      </w:r>
      <w:r>
        <w:rPr>
          <w:color w:val="363636"/>
          <w:sz w:val="24"/>
          <w:szCs w:val="24"/>
        </w:rPr>
        <w:t xml:space="preserve">is </w:t>
      </w:r>
      <w:r>
        <w:rPr>
          <w:color w:val="363636"/>
          <w:spacing w:val="2"/>
          <w:sz w:val="24"/>
          <w:szCs w:val="24"/>
        </w:rPr>
        <w:t xml:space="preserve">designated ‘Type </w:t>
      </w:r>
      <w:r>
        <w:rPr>
          <w:color w:val="363636"/>
          <w:sz w:val="24"/>
          <w:szCs w:val="24"/>
        </w:rPr>
        <w:t xml:space="preserve">B’ and is </w:t>
      </w:r>
      <w:r>
        <w:rPr>
          <w:color w:val="363636"/>
          <w:spacing w:val="2"/>
          <w:sz w:val="24"/>
          <w:szCs w:val="24"/>
        </w:rPr>
        <w:t xml:space="preserve">another rare surviving example </w:t>
      </w:r>
      <w:r>
        <w:rPr>
          <w:color w:val="363636"/>
          <w:sz w:val="24"/>
          <w:szCs w:val="24"/>
        </w:rPr>
        <w:t xml:space="preserve">of </w:t>
      </w:r>
      <w:r>
        <w:rPr>
          <w:color w:val="363636"/>
          <w:spacing w:val="2"/>
          <w:sz w:val="24"/>
          <w:szCs w:val="24"/>
        </w:rPr>
        <w:t xml:space="preserve">1930s architecture </w:t>
      </w:r>
      <w:r>
        <w:rPr>
          <w:color w:val="363636"/>
          <w:sz w:val="24"/>
          <w:szCs w:val="24"/>
        </w:rPr>
        <w:t>in</w:t>
      </w:r>
      <w:r>
        <w:rPr>
          <w:color w:val="363636"/>
          <w:spacing w:val="59"/>
          <w:sz w:val="24"/>
          <w:szCs w:val="24"/>
        </w:rPr>
        <w:t xml:space="preserve"> </w:t>
      </w:r>
      <w:r>
        <w:rPr>
          <w:color w:val="363636"/>
          <w:spacing w:val="2"/>
          <w:sz w:val="24"/>
          <w:szCs w:val="24"/>
        </w:rPr>
        <w:t xml:space="preserve">Darwin. </w:t>
      </w:r>
    </w:p>
    <w:p>
      <w:pPr>
        <w:pStyle w:val="Normal"/>
        <w:spacing w:lineRule="auto" w:line="290" w:before="251" w:after="0"/>
        <w:ind w:left="567" w:right="1018"/>
        <w:jc w:val="both"/>
        <w:rPr>
          <w:color w:val="363636"/>
          <w:sz w:val="24"/>
          <w:szCs w:val="24"/>
        </w:rPr>
      </w:pPr>
      <w:r>
        <w:rPr>
          <w:color w:val="363636"/>
          <w:sz w:val="24"/>
          <w:szCs w:val="24"/>
        </w:rPr>
        <w:t>With its louvred walls, tropical garden and ocean views, you can't beat Audit House as a statement event location. Perfect for small functions, art exhibitions, musical and theatre events. We can now also offer a space for business meetings with video conferencing equipment.</w:t>
      </w:r>
    </w:p>
    <w:p>
      <w:pPr>
        <w:pStyle w:val="Normal"/>
        <w:spacing w:lineRule="auto" w:line="290" w:before="246" w:after="0"/>
        <w:ind w:left="567" w:right="1018"/>
        <w:jc w:val="center"/>
        <w:rPr>
          <w:b/>
          <w:bCs/>
          <w:color w:val="DDA2AE"/>
          <w:sz w:val="24"/>
          <w:szCs w:val="24"/>
        </w:rPr>
      </w:pPr>
      <w:r>
        <w:rPr>
          <w:b/>
          <w:bCs/>
          <w:color w:val="DDA2AE"/>
          <w:sz w:val="24"/>
          <w:szCs w:val="24"/>
        </w:rPr>
        <w:t>Pricing and Facilities</w:t>
      </w:r>
    </w:p>
    <w:p>
      <w:pPr>
        <w:pStyle w:val="BodyText"/>
        <w:spacing w:before="1" w:after="0"/>
        <w:ind w:left="10789"/>
        <w:rPr>
          <w:sz w:val="2"/>
        </w:rPr>
      </w:pPr>
      <w:r>
        <w:rPr>
          <w:color w:val="313642"/>
          <w:w w:val="15"/>
          <w:sz w:val="2"/>
        </w:rPr>
        <w:t>NewPortRcheyFL34653</w:t>
      </w:r>
    </w:p>
    <w:tbl>
      <w:tblPr>
        <w:tblW w:w="10485" w:type="dxa"/>
        <w:jc w:val="left"/>
        <w:tblInd w:w="562" w:type="dxa"/>
        <w:tblLayout w:type="fixed"/>
        <w:tblCellMar>
          <w:top w:w="0" w:type="dxa"/>
          <w:left w:w="5" w:type="dxa"/>
          <w:bottom w:w="0" w:type="dxa"/>
          <w:right w:w="5" w:type="dxa"/>
        </w:tblCellMar>
        <w:tblLook w:firstRow="1" w:noVBand="0" w:lastRow="1" w:firstColumn="1" w:lastColumn="1" w:noHBand="0" w:val="01e0"/>
      </w:tblPr>
      <w:tblGrid>
        <w:gridCol w:w="1983"/>
        <w:gridCol w:w="1985"/>
        <w:gridCol w:w="2127"/>
        <w:gridCol w:w="2126"/>
        <w:gridCol w:w="2264"/>
      </w:tblGrid>
      <w:tr>
        <w:trPr>
          <w:trHeight w:val="819" w:hRule="atLeast"/>
        </w:trPr>
        <w:tc>
          <w:tcPr>
            <w:tcW w:w="1983" w:type="dxa"/>
            <w:tcBorders>
              <w:top w:val="single" w:sz="4" w:space="0" w:color="000000"/>
              <w:left w:val="single" w:sz="4" w:space="0" w:color="000000"/>
              <w:bottom w:val="single" w:sz="4" w:space="0" w:color="000000"/>
              <w:right w:val="single" w:sz="4" w:space="0" w:color="000000"/>
            </w:tcBorders>
            <w:shd w:color="auto" w:fill="90ACB9" w:val="clear"/>
          </w:tcPr>
          <w:p>
            <w:pPr>
              <w:pStyle w:val="TableParagraph"/>
              <w:spacing w:before="221" w:after="0"/>
              <w:ind w:left="223"/>
              <w:rPr>
                <w:b/>
                <w:color w:themeColor="accent6" w:themeShade="80" w:val="984806"/>
                <w:sz w:val="28"/>
              </w:rPr>
            </w:pPr>
            <w:r>
              <w:rPr>
                <w:b/>
                <w:color w:themeColor="accent6" w:themeShade="80" w:val="984806"/>
                <w:w w:val="105"/>
                <w:sz w:val="28"/>
              </w:rPr>
              <w:t>Capacity</w:t>
            </w:r>
          </w:p>
        </w:tc>
        <w:tc>
          <w:tcPr>
            <w:tcW w:w="1985" w:type="dxa"/>
            <w:tcBorders>
              <w:top w:val="single" w:sz="4" w:space="0" w:color="000000"/>
              <w:left w:val="single" w:sz="4" w:space="0" w:color="000000"/>
              <w:bottom w:val="single" w:sz="4" w:space="0" w:color="000000"/>
              <w:right w:val="single" w:sz="4" w:space="0" w:color="000000"/>
            </w:tcBorders>
            <w:shd w:color="auto" w:fill="90ACB9" w:val="clear"/>
          </w:tcPr>
          <w:p>
            <w:pPr>
              <w:pStyle w:val="TableParagraph"/>
              <w:spacing w:before="221" w:after="0"/>
              <w:ind w:left="343"/>
              <w:rPr>
                <w:b/>
                <w:color w:themeColor="accent6" w:themeShade="80" w:val="984806"/>
                <w:sz w:val="28"/>
              </w:rPr>
            </w:pPr>
            <w:r>
              <w:rPr>
                <w:b/>
                <w:color w:themeColor="accent6" w:themeShade="80" w:val="984806"/>
                <w:w w:val="105"/>
                <w:sz w:val="28"/>
              </w:rPr>
              <w:t>Power</w:t>
            </w:r>
          </w:p>
        </w:tc>
        <w:tc>
          <w:tcPr>
            <w:tcW w:w="2127" w:type="dxa"/>
            <w:tcBorders>
              <w:top w:val="single" w:sz="4" w:space="0" w:color="000000"/>
              <w:left w:val="single" w:sz="4" w:space="0" w:color="000000"/>
              <w:bottom w:val="single" w:sz="4" w:space="0" w:color="000000"/>
              <w:right w:val="single" w:sz="4" w:space="0" w:color="000000"/>
            </w:tcBorders>
            <w:shd w:color="auto" w:fill="90ACB9" w:val="clear"/>
          </w:tcPr>
          <w:p>
            <w:pPr>
              <w:pStyle w:val="TableParagraph"/>
              <w:spacing w:lineRule="auto" w:line="214" w:before="86" w:after="0"/>
              <w:ind w:hanging="14" w:left="224" w:right="104"/>
              <w:jc w:val="center"/>
              <w:rPr>
                <w:b/>
                <w:color w:themeColor="accent6" w:themeShade="80" w:val="984806"/>
                <w:sz w:val="28"/>
              </w:rPr>
            </w:pPr>
            <w:r>
              <w:rPr>
                <w:b/>
                <w:color w:themeColor="accent6" w:themeShade="80" w:val="984806"/>
                <w:sz w:val="28"/>
              </w:rPr>
              <w:t>Lighting &amp; Sound</w:t>
            </w:r>
          </w:p>
        </w:tc>
        <w:tc>
          <w:tcPr>
            <w:tcW w:w="2126" w:type="dxa"/>
            <w:tcBorders>
              <w:top w:val="single" w:sz="4" w:space="0" w:color="000000"/>
              <w:left w:val="single" w:sz="4" w:space="0" w:color="000000"/>
              <w:bottom w:val="single" w:sz="4" w:space="0" w:color="000000"/>
              <w:right w:val="single" w:sz="4" w:space="0" w:color="000000"/>
            </w:tcBorders>
            <w:shd w:color="auto" w:fill="90ACB9" w:val="clear"/>
          </w:tcPr>
          <w:p>
            <w:pPr>
              <w:pStyle w:val="TableParagraph"/>
              <w:spacing w:before="221" w:after="0"/>
              <w:ind w:left="376"/>
              <w:rPr>
                <w:b/>
                <w:color w:themeColor="accent6" w:themeShade="80" w:val="984806"/>
                <w:sz w:val="28"/>
              </w:rPr>
            </w:pPr>
            <w:r>
              <w:rPr>
                <w:b/>
                <w:color w:themeColor="accent6" w:themeShade="80" w:val="984806"/>
                <w:w w:val="105"/>
                <w:sz w:val="28"/>
              </w:rPr>
              <w:t>Amenities</w:t>
            </w:r>
          </w:p>
        </w:tc>
        <w:tc>
          <w:tcPr>
            <w:tcW w:w="2264" w:type="dxa"/>
            <w:tcBorders>
              <w:top w:val="single" w:sz="4" w:space="0" w:color="000000"/>
              <w:left w:val="single" w:sz="4" w:space="0" w:color="000000"/>
              <w:bottom w:val="single" w:sz="4" w:space="0" w:color="000000"/>
              <w:right w:val="single" w:sz="4" w:space="0" w:color="000000"/>
            </w:tcBorders>
            <w:shd w:color="auto" w:fill="90ACB9" w:val="clear"/>
          </w:tcPr>
          <w:p>
            <w:pPr>
              <w:pStyle w:val="TableParagraph"/>
              <w:ind w:hanging="485" w:left="531"/>
              <w:jc w:val="center"/>
              <w:rPr>
                <w:b/>
                <w:color w:themeColor="accent6" w:themeShade="80" w:val="984806"/>
                <w:w w:val="105"/>
                <w:sz w:val="28"/>
              </w:rPr>
            </w:pPr>
            <w:r>
              <w:rPr>
                <w:b/>
                <w:color w:themeColor="accent6" w:themeShade="80" w:val="984806"/>
                <w:w w:val="105"/>
                <w:sz w:val="28"/>
              </w:rPr>
              <w:t>Fees</w:t>
            </w:r>
          </w:p>
          <w:p>
            <w:pPr>
              <w:pStyle w:val="TableParagraph"/>
              <w:ind w:hanging="485" w:left="531"/>
              <w:jc w:val="center"/>
              <w:rPr>
                <w:b/>
                <w:color w:themeColor="accent6" w:themeShade="80" w:val="984806"/>
                <w:sz w:val="28"/>
              </w:rPr>
            </w:pPr>
            <w:r>
              <w:rPr>
                <w:b/>
                <w:color w:themeColor="accent6" w:themeShade="80" w:val="984806"/>
                <w:w w:val="105"/>
                <w:sz w:val="20"/>
                <w:szCs w:val="20"/>
              </w:rPr>
              <w:t>(incl. GST)</w:t>
            </w:r>
          </w:p>
        </w:tc>
      </w:tr>
      <w:tr>
        <w:trPr>
          <w:trHeight w:val="2554" w:hRule="atLeast"/>
        </w:trPr>
        <w:tc>
          <w:tcPr>
            <w:tcW w:w="1983" w:type="dxa"/>
            <w:tcBorders>
              <w:left w:val="single" w:sz="12" w:space="0" w:color="90ACB9"/>
              <w:right w:val="single" w:sz="12" w:space="0" w:color="90ACB9"/>
            </w:tcBorders>
          </w:tcPr>
          <w:p>
            <w:pPr>
              <w:pStyle w:val="TableParagraph"/>
              <w:spacing w:lineRule="auto" w:line="262"/>
              <w:ind w:right="104"/>
              <w:jc w:val="center"/>
              <w:rPr>
                <w:w w:val="105"/>
                <w:sz w:val="20"/>
                <w:szCs w:val="20"/>
              </w:rPr>
            </w:pPr>
            <w:r>
              <w:rPr>
                <w:w w:val="105"/>
                <w:sz w:val="20"/>
                <w:szCs w:val="20"/>
              </w:rPr>
            </w:r>
          </w:p>
          <w:p>
            <w:pPr>
              <w:pStyle w:val="TableParagraph"/>
              <w:spacing w:lineRule="auto" w:line="262"/>
              <w:ind w:right="104"/>
              <w:jc w:val="center"/>
              <w:rPr>
                <w:w w:val="105"/>
                <w:sz w:val="20"/>
                <w:szCs w:val="20"/>
              </w:rPr>
            </w:pPr>
            <w:r>
              <w:rPr>
                <w:w w:val="105"/>
                <w:sz w:val="20"/>
                <w:szCs w:val="20"/>
              </w:rPr>
              <w:t>Audit House</w:t>
            </w:r>
          </w:p>
          <w:p>
            <w:pPr>
              <w:pStyle w:val="TableParagraph"/>
              <w:spacing w:lineRule="auto" w:line="262"/>
              <w:ind w:right="104"/>
              <w:jc w:val="center"/>
              <w:rPr>
                <w:w w:val="105"/>
                <w:sz w:val="20"/>
                <w:szCs w:val="20"/>
              </w:rPr>
            </w:pPr>
            <w:r>
              <w:rPr>
                <w:w w:val="105"/>
                <w:sz w:val="20"/>
                <w:szCs w:val="20"/>
              </w:rPr>
              <w:t>(House and Gardens)</w:t>
            </w:r>
          </w:p>
          <w:p>
            <w:pPr>
              <w:pStyle w:val="TableParagraph"/>
              <w:spacing w:lineRule="auto" w:line="262"/>
              <w:ind w:right="104"/>
              <w:jc w:val="center"/>
              <w:rPr>
                <w:w w:val="105"/>
                <w:sz w:val="20"/>
                <w:szCs w:val="20"/>
              </w:rPr>
            </w:pPr>
            <w:r>
              <w:rPr>
                <w:w w:val="105"/>
                <w:sz w:val="20"/>
                <w:szCs w:val="20"/>
              </w:rPr>
            </w:r>
          </w:p>
          <w:p>
            <w:pPr>
              <w:pStyle w:val="TableParagraph"/>
              <w:spacing w:lineRule="auto" w:line="262"/>
              <w:ind w:right="104"/>
              <w:jc w:val="center"/>
              <w:rPr>
                <w:b/>
                <w:bCs/>
                <w:w w:val="105"/>
                <w:sz w:val="20"/>
                <w:szCs w:val="20"/>
              </w:rPr>
            </w:pPr>
            <w:r>
              <w:rPr>
                <w:w w:val="105"/>
                <w:sz w:val="20"/>
                <w:szCs w:val="20"/>
              </w:rPr>
              <w:t xml:space="preserve">House: </w:t>
            </w:r>
            <w:r>
              <w:rPr>
                <w:b/>
                <w:bCs/>
                <w:w w:val="105"/>
                <w:sz w:val="20"/>
                <w:szCs w:val="20"/>
              </w:rPr>
              <w:t>60</w:t>
            </w:r>
          </w:p>
          <w:p>
            <w:pPr>
              <w:pStyle w:val="TableParagraph"/>
              <w:spacing w:lineRule="auto" w:line="262"/>
              <w:ind w:right="104"/>
              <w:jc w:val="center"/>
              <w:rPr>
                <w:w w:val="105"/>
                <w:sz w:val="20"/>
                <w:szCs w:val="20"/>
              </w:rPr>
            </w:pPr>
            <w:r>
              <w:rPr>
                <w:w w:val="105"/>
                <w:sz w:val="20"/>
                <w:szCs w:val="20"/>
              </w:rPr>
            </w:r>
          </w:p>
          <w:p>
            <w:pPr>
              <w:pStyle w:val="TableParagraph"/>
              <w:spacing w:lineRule="auto" w:line="262"/>
              <w:ind w:right="104"/>
              <w:jc w:val="center"/>
              <w:rPr>
                <w:w w:val="105"/>
                <w:sz w:val="20"/>
                <w:szCs w:val="20"/>
              </w:rPr>
            </w:pPr>
            <w:r>
              <w:rPr>
                <w:w w:val="105"/>
                <w:sz w:val="20"/>
                <w:szCs w:val="20"/>
              </w:rPr>
              <w:t>Garden:</w:t>
            </w:r>
          </w:p>
          <w:p>
            <w:pPr>
              <w:pStyle w:val="TableParagraph"/>
              <w:spacing w:lineRule="auto" w:line="262"/>
              <w:ind w:right="104"/>
              <w:jc w:val="center"/>
              <w:rPr>
                <w:b/>
                <w:bCs/>
                <w:w w:val="105"/>
                <w:sz w:val="20"/>
                <w:szCs w:val="20"/>
              </w:rPr>
            </w:pPr>
            <w:r>
              <w:rPr>
                <w:w w:val="105"/>
                <w:sz w:val="20"/>
                <w:szCs w:val="20"/>
              </w:rPr>
              <w:t xml:space="preserve">Maximum of </w:t>
            </w:r>
            <w:r>
              <w:rPr>
                <w:b/>
                <w:bCs/>
                <w:w w:val="105"/>
                <w:sz w:val="20"/>
                <w:szCs w:val="20"/>
              </w:rPr>
              <w:t>60</w:t>
            </w:r>
            <w:r>
              <w:rPr>
                <w:w w:val="105"/>
                <w:sz w:val="20"/>
                <w:szCs w:val="20"/>
              </w:rPr>
              <w:t xml:space="preserve"> people seated.</w:t>
            </w:r>
          </w:p>
          <w:p>
            <w:pPr>
              <w:pStyle w:val="TableParagraph"/>
              <w:spacing w:lineRule="auto" w:line="262"/>
              <w:ind w:right="104"/>
              <w:jc w:val="center"/>
              <w:rPr>
                <w:b/>
                <w:bCs/>
                <w:w w:val="105"/>
                <w:sz w:val="20"/>
                <w:szCs w:val="20"/>
              </w:rPr>
            </w:pPr>
            <w:r>
              <w:rPr>
                <w:b/>
                <w:bCs/>
                <w:w w:val="105"/>
                <w:sz w:val="20"/>
                <w:szCs w:val="20"/>
              </w:rPr>
            </w:r>
          </w:p>
          <w:p>
            <w:pPr>
              <w:pStyle w:val="TableParagraph"/>
              <w:spacing w:lineRule="auto" w:line="262"/>
              <w:ind w:right="104"/>
              <w:jc w:val="center"/>
              <w:rPr>
                <w:b/>
                <w:bCs/>
                <w:w w:val="105"/>
                <w:sz w:val="20"/>
                <w:szCs w:val="20"/>
              </w:rPr>
            </w:pPr>
            <w:r>
              <w:rPr>
                <w:b/>
                <w:bCs/>
                <w:w w:val="105"/>
                <w:sz w:val="20"/>
                <w:szCs w:val="20"/>
              </w:rPr>
            </w:r>
          </w:p>
          <w:p>
            <w:pPr>
              <w:pStyle w:val="TableParagraph"/>
              <w:spacing w:lineRule="auto" w:line="262"/>
              <w:ind w:right="104"/>
              <w:rPr>
                <w:b/>
                <w:bCs/>
                <w:w w:val="105"/>
                <w:sz w:val="20"/>
                <w:szCs w:val="20"/>
              </w:rPr>
            </w:pPr>
            <w:r>
              <w:rPr>
                <w:b/>
                <w:bCs/>
                <w:w w:val="105"/>
                <w:sz w:val="20"/>
                <w:szCs w:val="20"/>
              </w:rPr>
            </w:r>
          </w:p>
          <w:p>
            <w:pPr>
              <w:pStyle w:val="TableParagraph"/>
              <w:spacing w:lineRule="auto" w:line="262"/>
              <w:ind w:right="104"/>
              <w:jc w:val="center"/>
              <w:rPr>
                <w:b/>
                <w:bCs/>
                <w:w w:val="105"/>
                <w:sz w:val="20"/>
                <w:szCs w:val="20"/>
              </w:rPr>
            </w:pPr>
            <w:r>
              <w:rPr>
                <w:b/>
                <w:bCs/>
                <w:w w:val="105"/>
                <w:sz w:val="20"/>
                <w:szCs w:val="20"/>
              </w:rPr>
            </w:r>
          </w:p>
          <w:p>
            <w:pPr>
              <w:pStyle w:val="TableParagraph"/>
              <w:spacing w:lineRule="auto" w:line="262"/>
              <w:ind w:right="104"/>
              <w:jc w:val="center"/>
              <w:rPr>
                <w:w w:val="105"/>
                <w:sz w:val="20"/>
                <w:szCs w:val="20"/>
              </w:rPr>
            </w:pPr>
            <w:r>
              <w:rPr>
                <w:w w:val="105"/>
                <w:sz w:val="20"/>
                <w:szCs w:val="20"/>
              </w:rPr>
              <w:t>Use of house or gardens for photography purposes only</w:t>
            </w:r>
          </w:p>
          <w:p>
            <w:pPr>
              <w:pStyle w:val="TableParagraph"/>
              <w:spacing w:lineRule="auto" w:line="262"/>
              <w:ind w:right="104"/>
              <w:jc w:val="center"/>
              <w:rPr>
                <w:w w:val="105"/>
                <w:sz w:val="20"/>
                <w:szCs w:val="20"/>
              </w:rPr>
            </w:pPr>
            <w:r>
              <w:rPr>
                <w:w w:val="105"/>
                <w:sz w:val="20"/>
                <w:szCs w:val="20"/>
              </w:rPr>
            </w:r>
          </w:p>
          <w:p>
            <w:pPr>
              <w:pStyle w:val="TableParagraph"/>
              <w:spacing w:lineRule="auto" w:line="262"/>
              <w:ind w:right="104"/>
              <w:jc w:val="center"/>
              <w:rPr>
                <w:w w:val="105"/>
                <w:sz w:val="20"/>
                <w:szCs w:val="20"/>
              </w:rPr>
            </w:pPr>
            <w:r>
              <w:rPr>
                <w:w w:val="105"/>
                <w:sz w:val="20"/>
                <w:szCs w:val="20"/>
              </w:rPr>
              <w:t>Video conferencing equipment</w:t>
            </w:r>
          </w:p>
          <w:p>
            <w:pPr>
              <w:pStyle w:val="TableParagraph"/>
              <w:spacing w:lineRule="auto" w:line="262"/>
              <w:ind w:right="104"/>
              <w:jc w:val="center"/>
              <w:rPr>
                <w:w w:val="105"/>
                <w:sz w:val="20"/>
                <w:szCs w:val="20"/>
              </w:rPr>
            </w:pPr>
            <w:r>
              <w:rPr>
                <w:w w:val="105"/>
                <w:sz w:val="20"/>
                <w:szCs w:val="20"/>
              </w:rPr>
            </w:r>
          </w:p>
          <w:p>
            <w:pPr>
              <w:pStyle w:val="TableParagraph"/>
              <w:spacing w:lineRule="auto" w:line="262"/>
              <w:ind w:right="104"/>
              <w:jc w:val="center"/>
              <w:rPr>
                <w:b/>
                <w:bCs/>
                <w:w w:val="105"/>
                <w:sz w:val="20"/>
                <w:szCs w:val="20"/>
              </w:rPr>
            </w:pPr>
            <w:r>
              <w:rPr>
                <w:b/>
                <w:bCs/>
                <w:w w:val="105"/>
                <w:sz w:val="20"/>
                <w:szCs w:val="20"/>
              </w:rPr>
              <w:t>Stahl  Block</w:t>
            </w:r>
          </w:p>
        </w:tc>
        <w:tc>
          <w:tcPr>
            <w:tcW w:w="1985" w:type="dxa"/>
            <w:tcBorders>
              <w:left w:val="single" w:sz="12" w:space="0" w:color="90ACB9"/>
              <w:right w:val="single" w:sz="12" w:space="0" w:color="90ACB9"/>
            </w:tcBorders>
          </w:tcPr>
          <w:p>
            <w:pPr>
              <w:pStyle w:val="TableParagraph"/>
              <w:spacing w:lineRule="auto" w:line="262"/>
              <w:ind w:left="111" w:right="161"/>
              <w:jc w:val="center"/>
              <w:rPr>
                <w:sz w:val="20"/>
                <w:szCs w:val="20"/>
              </w:rPr>
            </w:pPr>
            <w:r>
              <w:rPr>
                <w:sz w:val="20"/>
                <w:szCs w:val="20"/>
              </w:rPr>
            </w:r>
          </w:p>
          <w:p>
            <w:pPr>
              <w:pStyle w:val="TableParagraph"/>
              <w:spacing w:lineRule="auto" w:line="262"/>
              <w:ind w:left="111" w:right="161"/>
              <w:jc w:val="center"/>
              <w:rPr>
                <w:sz w:val="20"/>
                <w:szCs w:val="20"/>
              </w:rPr>
            </w:pPr>
            <w:r>
              <w:rPr>
                <w:sz w:val="20"/>
                <w:szCs w:val="20"/>
              </w:rPr>
              <w:t>3 x 10amp single power outlets (internal)</w:t>
            </w:r>
          </w:p>
          <w:p>
            <w:pPr>
              <w:pStyle w:val="TableParagraph"/>
              <w:spacing w:lineRule="auto" w:line="262"/>
              <w:ind w:left="111" w:right="161"/>
              <w:jc w:val="center"/>
              <w:rPr>
                <w:sz w:val="20"/>
                <w:szCs w:val="20"/>
              </w:rPr>
            </w:pPr>
            <w:r>
              <w:rPr>
                <w:sz w:val="20"/>
                <w:szCs w:val="20"/>
              </w:rPr>
            </w:r>
          </w:p>
          <w:p>
            <w:pPr>
              <w:pStyle w:val="TableParagraph"/>
              <w:spacing w:lineRule="auto" w:line="262"/>
              <w:ind w:left="111" w:right="161"/>
              <w:jc w:val="center"/>
              <w:rPr>
                <w:sz w:val="20"/>
                <w:szCs w:val="20"/>
              </w:rPr>
            </w:pPr>
            <w:r>
              <w:rPr>
                <w:sz w:val="20"/>
                <w:szCs w:val="20"/>
              </w:rPr>
              <w:t>3 x 15amp general power outlets (external)</w:t>
            </w:r>
          </w:p>
          <w:p>
            <w:pPr>
              <w:pStyle w:val="TableParagraph"/>
              <w:spacing w:lineRule="auto" w:line="262"/>
              <w:ind w:left="111" w:right="161"/>
              <w:jc w:val="center"/>
              <w:rPr>
                <w:sz w:val="20"/>
                <w:szCs w:val="20"/>
              </w:rPr>
            </w:pPr>
            <w:r>
              <w:rPr>
                <w:sz w:val="20"/>
                <w:szCs w:val="20"/>
              </w:rPr>
            </w:r>
          </w:p>
          <w:p>
            <w:pPr>
              <w:pStyle w:val="TableParagraph"/>
              <w:spacing w:lineRule="auto" w:line="262"/>
              <w:ind w:left="111" w:right="161"/>
              <w:jc w:val="center"/>
              <w:rPr>
                <w:sz w:val="20"/>
                <w:szCs w:val="20"/>
              </w:rPr>
            </w:pPr>
            <w:r>
              <w:rPr>
                <w:sz w:val="20"/>
                <w:szCs w:val="20"/>
              </w:rPr>
            </w:r>
          </w:p>
          <w:p>
            <w:pPr>
              <w:pStyle w:val="TableParagraph"/>
              <w:spacing w:lineRule="auto" w:line="262"/>
              <w:ind w:left="111" w:right="161"/>
              <w:jc w:val="center"/>
              <w:rPr>
                <w:sz w:val="20"/>
                <w:szCs w:val="20"/>
              </w:rPr>
            </w:pPr>
            <w:r>
              <w:rPr>
                <w:sz w:val="20"/>
                <w:szCs w:val="20"/>
              </w:rPr>
            </w:r>
          </w:p>
          <w:p>
            <w:pPr>
              <w:pStyle w:val="TableParagraph"/>
              <w:spacing w:lineRule="auto" w:line="262"/>
              <w:ind w:left="111" w:right="161"/>
              <w:jc w:val="center"/>
              <w:rPr>
                <w:sz w:val="20"/>
                <w:szCs w:val="20"/>
              </w:rPr>
            </w:pPr>
            <w:r>
              <w:rPr>
                <w:sz w:val="20"/>
                <w:szCs w:val="20"/>
              </w:rPr>
            </w:r>
          </w:p>
          <w:p>
            <w:pPr>
              <w:pStyle w:val="TableParagraph"/>
              <w:spacing w:lineRule="auto" w:line="262"/>
              <w:ind w:left="111" w:right="161"/>
              <w:jc w:val="center"/>
              <w:rPr>
                <w:sz w:val="20"/>
                <w:szCs w:val="20"/>
              </w:rPr>
            </w:pPr>
            <w:r>
              <w:rPr>
                <w:sz w:val="20"/>
                <w:szCs w:val="20"/>
              </w:rPr>
            </w:r>
          </w:p>
          <w:p>
            <w:pPr>
              <w:pStyle w:val="TableParagraph"/>
              <w:spacing w:lineRule="auto" w:line="262"/>
              <w:ind w:left="111" w:right="161"/>
              <w:jc w:val="center"/>
              <w:rPr>
                <w:sz w:val="20"/>
                <w:szCs w:val="20"/>
              </w:rPr>
            </w:pPr>
            <w:r>
              <w:rPr>
                <w:sz w:val="20"/>
                <w:szCs w:val="20"/>
              </w:rPr>
            </w:r>
          </w:p>
          <w:p>
            <w:pPr>
              <w:pStyle w:val="TableParagraph"/>
              <w:spacing w:lineRule="auto" w:line="262"/>
              <w:ind w:left="111" w:right="161"/>
              <w:jc w:val="center"/>
              <w:rPr>
                <w:sz w:val="20"/>
                <w:szCs w:val="20"/>
              </w:rPr>
            </w:pPr>
            <w:r>
              <w:rPr>
                <w:sz w:val="20"/>
                <w:szCs w:val="20"/>
              </w:rPr>
            </w:r>
          </w:p>
          <w:p>
            <w:pPr>
              <w:pStyle w:val="TableParagraph"/>
              <w:spacing w:lineRule="auto" w:line="262"/>
              <w:ind w:left="111" w:right="161"/>
              <w:jc w:val="center"/>
              <w:rPr>
                <w:sz w:val="20"/>
                <w:szCs w:val="20"/>
              </w:rPr>
            </w:pPr>
            <w:r>
              <w:rPr>
                <w:sz w:val="20"/>
                <w:szCs w:val="20"/>
              </w:rPr>
            </w:r>
          </w:p>
          <w:p>
            <w:pPr>
              <w:pStyle w:val="TableParagraph"/>
              <w:spacing w:lineRule="auto" w:line="262"/>
              <w:ind w:left="111" w:right="161"/>
              <w:jc w:val="center"/>
              <w:rPr>
                <w:sz w:val="20"/>
                <w:szCs w:val="20"/>
              </w:rPr>
            </w:pPr>
            <w:r>
              <w:rPr>
                <w:sz w:val="20"/>
                <w:szCs w:val="20"/>
              </w:rPr>
            </w:r>
          </w:p>
          <w:p>
            <w:pPr>
              <w:pStyle w:val="TableParagraph"/>
              <w:spacing w:lineRule="auto" w:line="262"/>
              <w:ind w:left="111" w:right="161"/>
              <w:jc w:val="center"/>
              <w:rPr>
                <w:sz w:val="20"/>
                <w:szCs w:val="20"/>
              </w:rPr>
            </w:pPr>
            <w:r>
              <w:rPr>
                <w:sz w:val="20"/>
                <w:szCs w:val="20"/>
              </w:rPr>
            </w:r>
          </w:p>
          <w:p>
            <w:pPr>
              <w:pStyle w:val="TableParagraph"/>
              <w:spacing w:lineRule="auto" w:line="262"/>
              <w:ind w:left="111" w:right="161"/>
              <w:jc w:val="center"/>
              <w:rPr>
                <w:sz w:val="20"/>
                <w:szCs w:val="20"/>
              </w:rPr>
            </w:pPr>
            <w:r>
              <w:rPr>
                <w:sz w:val="20"/>
                <w:szCs w:val="20"/>
              </w:rPr>
            </w:r>
          </w:p>
          <w:p>
            <w:pPr>
              <w:pStyle w:val="TableParagraph"/>
              <w:spacing w:lineRule="auto" w:line="262"/>
              <w:ind w:left="111" w:right="161"/>
              <w:jc w:val="center"/>
              <w:rPr>
                <w:sz w:val="20"/>
                <w:szCs w:val="20"/>
              </w:rPr>
            </w:pPr>
            <w:r>
              <w:rPr>
                <w:sz w:val="20"/>
                <w:szCs w:val="20"/>
              </w:rPr>
            </w:r>
          </w:p>
          <w:p>
            <w:pPr>
              <w:pStyle w:val="TableParagraph"/>
              <w:spacing w:lineRule="auto" w:line="262"/>
              <w:ind w:left="111" w:right="161"/>
              <w:jc w:val="center"/>
              <w:rPr>
                <w:sz w:val="20"/>
                <w:szCs w:val="20"/>
              </w:rPr>
            </w:pPr>
            <w:r>
              <w:rPr>
                <w:sz w:val="20"/>
                <w:szCs w:val="20"/>
              </w:rPr>
            </w:r>
          </w:p>
          <w:p>
            <w:pPr>
              <w:pStyle w:val="TableParagraph"/>
              <w:spacing w:lineRule="auto" w:line="262"/>
              <w:ind w:right="161"/>
              <w:rPr>
                <w:sz w:val="20"/>
                <w:szCs w:val="20"/>
              </w:rPr>
            </w:pPr>
            <w:r>
              <w:rPr>
                <w:sz w:val="20"/>
                <w:szCs w:val="20"/>
              </w:rPr>
            </w:r>
          </w:p>
          <w:p>
            <w:pPr>
              <w:pStyle w:val="TableParagraph"/>
              <w:numPr>
                <w:ilvl w:val="0"/>
                <w:numId w:val="3"/>
              </w:numPr>
              <w:spacing w:lineRule="auto" w:line="262"/>
              <w:ind w:hanging="360" w:left="720" w:right="161"/>
              <w:rPr>
                <w:sz w:val="20"/>
                <w:szCs w:val="20"/>
              </w:rPr>
            </w:pPr>
            <w:r>
              <w:rPr>
                <w:sz w:val="20"/>
                <w:szCs w:val="20"/>
              </w:rPr>
              <w:t>Set up Catering Vans /Fridges etc.</w:t>
            </w:r>
          </w:p>
          <w:p>
            <w:pPr>
              <w:pStyle w:val="TableParagraph"/>
              <w:numPr>
                <w:ilvl w:val="0"/>
                <w:numId w:val="3"/>
              </w:numPr>
              <w:spacing w:lineRule="auto" w:line="262"/>
              <w:ind w:hanging="360" w:left="720" w:right="161"/>
              <w:rPr>
                <w:sz w:val="20"/>
                <w:szCs w:val="20"/>
              </w:rPr>
            </w:pPr>
            <w:r>
              <w:rPr>
                <w:sz w:val="20"/>
                <w:szCs w:val="20"/>
              </w:rPr>
              <w:t xml:space="preserve"> </w:t>
            </w:r>
            <w:r>
              <w:rPr>
                <w:sz w:val="20"/>
                <w:szCs w:val="20"/>
              </w:rPr>
              <w:t>Function on grounds</w:t>
            </w:r>
          </w:p>
        </w:tc>
        <w:tc>
          <w:tcPr>
            <w:tcW w:w="2127" w:type="dxa"/>
            <w:tcBorders>
              <w:left w:val="single" w:sz="12" w:space="0" w:color="90ACB9"/>
              <w:right w:val="single" w:sz="12" w:space="0" w:color="90ACB9"/>
            </w:tcBorders>
          </w:tcPr>
          <w:p>
            <w:pPr>
              <w:pStyle w:val="TableParagraph"/>
              <w:spacing w:lineRule="auto" w:line="262"/>
              <w:ind w:left="117" w:right="112"/>
              <w:jc w:val="center"/>
              <w:rPr>
                <w:w w:val="105"/>
                <w:sz w:val="20"/>
                <w:szCs w:val="20"/>
              </w:rPr>
            </w:pPr>
            <w:r>
              <w:rPr>
                <w:w w:val="105"/>
                <w:sz w:val="20"/>
                <w:szCs w:val="20"/>
              </w:rPr>
            </w:r>
          </w:p>
          <w:p>
            <w:pPr>
              <w:pStyle w:val="TableParagraph"/>
              <w:spacing w:lineRule="auto" w:line="262"/>
              <w:ind w:left="117" w:right="112"/>
              <w:jc w:val="center"/>
              <w:rPr>
                <w:w w:val="105"/>
                <w:sz w:val="20"/>
                <w:szCs w:val="20"/>
              </w:rPr>
            </w:pPr>
            <w:r>
              <w:rPr>
                <w:w w:val="105"/>
                <w:sz w:val="20"/>
                <w:szCs w:val="20"/>
              </w:rPr>
              <w:t xml:space="preserve">Festoon lighting </w:t>
            </w:r>
            <w:r>
              <w:rPr>
                <w:w w:val="105"/>
                <w:sz w:val="20"/>
                <w:szCs w:val="20"/>
              </w:rPr>
              <w:t>ins</w:t>
            </w:r>
            <w:r>
              <w:rPr>
                <w:w w:val="105"/>
                <w:sz w:val="20"/>
                <w:szCs w:val="20"/>
              </w:rPr>
              <w:t>talled in garden area, access by arrangement.</w:t>
            </w:r>
          </w:p>
          <w:p>
            <w:pPr>
              <w:pStyle w:val="TableParagraph"/>
              <w:spacing w:lineRule="auto" w:line="262"/>
              <w:ind w:left="117" w:right="112"/>
              <w:jc w:val="center"/>
              <w:rPr>
                <w:w w:val="105"/>
                <w:sz w:val="20"/>
                <w:szCs w:val="20"/>
              </w:rPr>
            </w:pPr>
            <w:r>
              <w:rPr>
                <w:w w:val="105"/>
                <w:sz w:val="20"/>
                <w:szCs w:val="20"/>
              </w:rPr>
              <w:t>Lighting in house</w:t>
            </w:r>
          </w:p>
          <w:p>
            <w:pPr>
              <w:pStyle w:val="TableParagraph"/>
              <w:spacing w:lineRule="auto" w:line="262"/>
              <w:ind w:left="117" w:right="112"/>
              <w:jc w:val="center"/>
              <w:rPr>
                <w:w w:val="105"/>
                <w:sz w:val="20"/>
                <w:szCs w:val="20"/>
              </w:rPr>
            </w:pPr>
            <w:r>
              <w:rPr>
                <w:w w:val="105"/>
                <w:sz w:val="20"/>
                <w:szCs w:val="20"/>
              </w:rPr>
            </w:r>
          </w:p>
          <w:p>
            <w:pPr>
              <w:pStyle w:val="TableParagraph"/>
              <w:spacing w:lineRule="auto" w:line="262"/>
              <w:ind w:left="117" w:right="112"/>
              <w:jc w:val="center"/>
              <w:rPr>
                <w:w w:val="105"/>
                <w:sz w:val="20"/>
                <w:szCs w:val="20"/>
              </w:rPr>
            </w:pPr>
            <w:r>
              <w:rPr>
                <w:w w:val="105"/>
                <w:sz w:val="20"/>
                <w:szCs w:val="20"/>
              </w:rPr>
            </w:r>
          </w:p>
          <w:p>
            <w:pPr>
              <w:pStyle w:val="TableParagraph"/>
              <w:spacing w:lineRule="auto" w:line="262"/>
              <w:ind w:left="117" w:right="112"/>
              <w:jc w:val="center"/>
              <w:rPr>
                <w:w w:val="105"/>
                <w:sz w:val="20"/>
                <w:szCs w:val="20"/>
              </w:rPr>
            </w:pPr>
            <w:r>
              <w:rPr>
                <w:w w:val="105"/>
                <w:sz w:val="20"/>
                <w:szCs w:val="20"/>
              </w:rPr>
            </w:r>
          </w:p>
          <w:p>
            <w:pPr>
              <w:pStyle w:val="TableParagraph"/>
              <w:spacing w:lineRule="auto" w:line="262"/>
              <w:ind w:left="117" w:right="112"/>
              <w:jc w:val="center"/>
              <w:rPr>
                <w:w w:val="105"/>
                <w:sz w:val="20"/>
                <w:szCs w:val="20"/>
              </w:rPr>
            </w:pPr>
            <w:r>
              <w:rPr>
                <w:w w:val="105"/>
                <w:sz w:val="20"/>
                <w:szCs w:val="20"/>
              </w:rPr>
            </w:r>
          </w:p>
          <w:p>
            <w:pPr>
              <w:pStyle w:val="TableParagraph"/>
              <w:spacing w:lineRule="auto" w:line="262"/>
              <w:ind w:left="117" w:right="112"/>
              <w:jc w:val="center"/>
              <w:rPr>
                <w:w w:val="105"/>
                <w:sz w:val="20"/>
                <w:szCs w:val="20"/>
              </w:rPr>
            </w:pPr>
            <w:r>
              <w:rPr>
                <w:w w:val="105"/>
                <w:sz w:val="20"/>
                <w:szCs w:val="20"/>
              </w:rPr>
            </w:r>
          </w:p>
          <w:p>
            <w:pPr>
              <w:pStyle w:val="TableParagraph"/>
              <w:spacing w:lineRule="auto" w:line="262"/>
              <w:ind w:left="117" w:right="112"/>
              <w:jc w:val="center"/>
              <w:rPr>
                <w:w w:val="105"/>
                <w:sz w:val="20"/>
                <w:szCs w:val="20"/>
              </w:rPr>
            </w:pPr>
            <w:r>
              <w:rPr>
                <w:w w:val="105"/>
                <w:sz w:val="20"/>
                <w:szCs w:val="20"/>
              </w:rPr>
            </w:r>
          </w:p>
          <w:p>
            <w:pPr>
              <w:pStyle w:val="TableParagraph"/>
              <w:spacing w:lineRule="auto" w:line="262"/>
              <w:ind w:left="117" w:right="112"/>
              <w:jc w:val="center"/>
              <w:rPr>
                <w:w w:val="105"/>
                <w:sz w:val="20"/>
                <w:szCs w:val="20"/>
              </w:rPr>
            </w:pPr>
            <w:r>
              <w:rPr>
                <w:w w:val="105"/>
                <w:sz w:val="20"/>
                <w:szCs w:val="20"/>
              </w:rPr>
            </w:r>
          </w:p>
          <w:p>
            <w:pPr>
              <w:pStyle w:val="TableParagraph"/>
              <w:spacing w:lineRule="auto" w:line="262"/>
              <w:ind w:left="117" w:right="112"/>
              <w:jc w:val="center"/>
              <w:rPr>
                <w:w w:val="105"/>
                <w:sz w:val="20"/>
                <w:szCs w:val="20"/>
              </w:rPr>
            </w:pPr>
            <w:r>
              <w:rPr>
                <w:w w:val="105"/>
                <w:sz w:val="20"/>
                <w:szCs w:val="20"/>
              </w:rPr>
            </w:r>
          </w:p>
          <w:p>
            <w:pPr>
              <w:pStyle w:val="TableParagraph"/>
              <w:spacing w:lineRule="auto" w:line="262"/>
              <w:ind w:left="117" w:right="112"/>
              <w:jc w:val="center"/>
              <w:rPr>
                <w:w w:val="105"/>
                <w:sz w:val="20"/>
                <w:szCs w:val="20"/>
              </w:rPr>
            </w:pPr>
            <w:r>
              <w:rPr>
                <w:w w:val="105"/>
                <w:sz w:val="20"/>
                <w:szCs w:val="20"/>
              </w:rPr>
            </w:r>
          </w:p>
          <w:p>
            <w:pPr>
              <w:pStyle w:val="TableParagraph"/>
              <w:spacing w:lineRule="auto" w:line="262"/>
              <w:ind w:left="117" w:right="112"/>
              <w:jc w:val="center"/>
              <w:rPr>
                <w:w w:val="105"/>
                <w:sz w:val="20"/>
                <w:szCs w:val="20"/>
              </w:rPr>
            </w:pPr>
            <w:r>
              <w:rPr>
                <w:w w:val="105"/>
                <w:sz w:val="20"/>
                <w:szCs w:val="20"/>
              </w:rPr>
            </w:r>
          </w:p>
          <w:p>
            <w:pPr>
              <w:pStyle w:val="TableParagraph"/>
              <w:spacing w:lineRule="auto" w:line="262"/>
              <w:ind w:left="117" w:right="112"/>
              <w:jc w:val="center"/>
              <w:rPr>
                <w:w w:val="105"/>
                <w:sz w:val="20"/>
                <w:szCs w:val="20"/>
              </w:rPr>
            </w:pPr>
            <w:r>
              <w:rPr>
                <w:w w:val="105"/>
                <w:sz w:val="20"/>
                <w:szCs w:val="20"/>
              </w:rPr>
            </w:r>
          </w:p>
          <w:p>
            <w:pPr>
              <w:pStyle w:val="TableParagraph"/>
              <w:spacing w:lineRule="auto" w:line="262"/>
              <w:ind w:left="117" w:right="112"/>
              <w:jc w:val="center"/>
              <w:rPr>
                <w:w w:val="105"/>
                <w:sz w:val="20"/>
                <w:szCs w:val="20"/>
              </w:rPr>
            </w:pPr>
            <w:r>
              <w:rPr>
                <w:w w:val="105"/>
                <w:sz w:val="20"/>
                <w:szCs w:val="20"/>
              </w:rPr>
            </w:r>
          </w:p>
          <w:p>
            <w:pPr>
              <w:pStyle w:val="TableParagraph"/>
              <w:spacing w:lineRule="auto" w:line="262"/>
              <w:ind w:left="117" w:right="112"/>
              <w:jc w:val="center"/>
              <w:rPr>
                <w:w w:val="105"/>
                <w:sz w:val="20"/>
                <w:szCs w:val="20"/>
              </w:rPr>
            </w:pPr>
            <w:r>
              <w:rPr>
                <w:w w:val="105"/>
                <w:sz w:val="20"/>
                <w:szCs w:val="20"/>
              </w:rPr>
            </w:r>
          </w:p>
          <w:p>
            <w:pPr>
              <w:pStyle w:val="TableParagraph"/>
              <w:spacing w:lineRule="auto" w:line="262"/>
              <w:ind w:left="117" w:right="112"/>
              <w:jc w:val="center"/>
              <w:rPr>
                <w:w w:val="105"/>
                <w:sz w:val="20"/>
                <w:szCs w:val="20"/>
              </w:rPr>
            </w:pPr>
            <w:r>
              <w:rPr>
                <w:w w:val="105"/>
                <w:sz w:val="20"/>
                <w:szCs w:val="20"/>
              </w:rPr>
            </w:r>
          </w:p>
          <w:p>
            <w:pPr>
              <w:pStyle w:val="TableParagraph"/>
              <w:spacing w:lineRule="auto" w:line="262"/>
              <w:ind w:right="112"/>
              <w:rPr>
                <w:w w:val="105"/>
                <w:sz w:val="20"/>
                <w:szCs w:val="20"/>
              </w:rPr>
            </w:pPr>
            <w:r>
              <w:rPr>
                <w:w w:val="105"/>
                <w:sz w:val="20"/>
                <w:szCs w:val="20"/>
              </w:rPr>
            </w:r>
          </w:p>
          <w:p>
            <w:pPr>
              <w:pStyle w:val="TableParagraph"/>
              <w:spacing w:lineRule="auto" w:line="262"/>
              <w:ind w:left="117" w:right="112"/>
              <w:rPr>
                <w:w w:val="105"/>
                <w:sz w:val="20"/>
                <w:szCs w:val="20"/>
              </w:rPr>
            </w:pPr>
            <w:r>
              <w:rPr>
                <w:w w:val="105"/>
                <w:sz w:val="20"/>
                <w:szCs w:val="20"/>
              </w:rPr>
            </w:r>
          </w:p>
          <w:p>
            <w:pPr>
              <w:pStyle w:val="TableParagraph"/>
              <w:spacing w:lineRule="auto" w:line="262"/>
              <w:ind w:right="112"/>
              <w:jc w:val="center"/>
              <w:rPr>
                <w:w w:val="105"/>
                <w:sz w:val="20"/>
                <w:szCs w:val="20"/>
              </w:rPr>
            </w:pPr>
            <w:r>
              <w:rPr>
                <w:w w:val="105"/>
                <w:sz w:val="20"/>
                <w:szCs w:val="20"/>
              </w:rPr>
              <w:t>Use of Power etc.</w:t>
            </w:r>
          </w:p>
          <w:p>
            <w:pPr>
              <w:pStyle w:val="TableParagraph"/>
              <w:spacing w:lineRule="auto" w:line="262"/>
              <w:ind w:left="117" w:right="112"/>
              <w:jc w:val="center"/>
              <w:rPr>
                <w:w w:val="105"/>
                <w:sz w:val="20"/>
                <w:szCs w:val="20"/>
              </w:rPr>
            </w:pPr>
            <w:r>
              <w:rPr>
                <w:w w:val="105"/>
                <w:sz w:val="20"/>
                <w:szCs w:val="20"/>
              </w:rPr>
            </w:r>
          </w:p>
        </w:tc>
        <w:tc>
          <w:tcPr>
            <w:tcW w:w="2126" w:type="dxa"/>
            <w:tcBorders>
              <w:left w:val="single" w:sz="12" w:space="0" w:color="90ACB9"/>
              <w:right w:val="single" w:sz="12" w:space="0" w:color="90ACB9"/>
            </w:tcBorders>
          </w:tcPr>
          <w:p>
            <w:pPr>
              <w:pStyle w:val="TableParagraph"/>
              <w:spacing w:lineRule="auto" w:line="262"/>
              <w:ind w:hanging="1" w:left="123" w:right="119"/>
              <w:jc w:val="center"/>
              <w:rPr>
                <w:w w:val="105"/>
                <w:sz w:val="20"/>
                <w:szCs w:val="20"/>
              </w:rPr>
            </w:pPr>
            <w:r>
              <w:rPr>
                <w:w w:val="105"/>
                <w:sz w:val="20"/>
                <w:szCs w:val="20"/>
              </w:rPr>
            </w:r>
          </w:p>
          <w:p>
            <w:pPr>
              <w:pStyle w:val="TableParagraph"/>
              <w:spacing w:lineRule="auto" w:line="262"/>
              <w:ind w:hanging="1" w:left="123" w:right="119"/>
              <w:jc w:val="center"/>
              <w:rPr>
                <w:w w:val="105"/>
                <w:sz w:val="20"/>
                <w:szCs w:val="20"/>
              </w:rPr>
            </w:pPr>
            <w:r>
              <w:rPr>
                <w:w w:val="105"/>
                <w:sz w:val="20"/>
                <w:szCs w:val="20"/>
              </w:rPr>
              <w:t>Access to toilet block (male, female and accessible toilets)</w:t>
            </w:r>
          </w:p>
          <w:p>
            <w:pPr>
              <w:pStyle w:val="TableParagraph"/>
              <w:spacing w:lineRule="auto" w:line="262"/>
              <w:ind w:right="119"/>
              <w:rPr>
                <w:w w:val="105"/>
                <w:sz w:val="20"/>
                <w:szCs w:val="20"/>
              </w:rPr>
            </w:pPr>
            <w:r>
              <w:rPr>
                <w:w w:val="105"/>
                <w:sz w:val="20"/>
                <w:szCs w:val="20"/>
              </w:rPr>
            </w:r>
          </w:p>
          <w:p>
            <w:pPr>
              <w:pStyle w:val="TableParagraph"/>
              <w:spacing w:lineRule="auto" w:line="262"/>
              <w:ind w:hanging="1" w:left="123" w:right="119"/>
              <w:jc w:val="center"/>
              <w:rPr>
                <w:w w:val="105"/>
                <w:sz w:val="20"/>
                <w:szCs w:val="20"/>
              </w:rPr>
            </w:pPr>
            <w:r>
              <w:rPr>
                <w:b/>
                <w:bCs/>
                <w:w w:val="105"/>
                <w:sz w:val="20"/>
                <w:szCs w:val="20"/>
              </w:rPr>
              <w:t>Use of Audit House Amenities kitchen</w:t>
            </w:r>
            <w:r>
              <w:rPr>
                <w:w w:val="105"/>
                <w:sz w:val="20"/>
                <w:szCs w:val="20"/>
              </w:rPr>
              <w:t xml:space="preserve"> facilities on arrangement (refrigerator, dish washer microwave, urn)</w:t>
            </w:r>
          </w:p>
          <w:p>
            <w:pPr>
              <w:pStyle w:val="TableParagraph"/>
              <w:spacing w:lineRule="auto" w:line="262"/>
              <w:ind w:hanging="1" w:left="123" w:right="119"/>
              <w:jc w:val="center"/>
              <w:rPr>
                <w:w w:val="105"/>
                <w:sz w:val="20"/>
                <w:szCs w:val="20"/>
              </w:rPr>
            </w:pPr>
            <w:r>
              <w:rPr>
                <w:w w:val="105"/>
                <w:sz w:val="20"/>
                <w:szCs w:val="20"/>
              </w:rPr>
              <w:t>$150 per day</w:t>
            </w:r>
          </w:p>
          <w:p>
            <w:pPr>
              <w:pStyle w:val="TableParagraph"/>
              <w:spacing w:lineRule="auto" w:line="262"/>
              <w:ind w:hanging="1" w:left="123" w:right="119"/>
              <w:jc w:val="center"/>
              <w:rPr>
                <w:w w:val="105"/>
                <w:sz w:val="20"/>
                <w:szCs w:val="20"/>
              </w:rPr>
            </w:pPr>
            <w:r>
              <w:rPr>
                <w:w w:val="105"/>
                <w:sz w:val="20"/>
                <w:szCs w:val="20"/>
              </w:rPr>
            </w:r>
          </w:p>
        </w:tc>
        <w:tc>
          <w:tcPr>
            <w:tcW w:w="2264" w:type="dxa"/>
            <w:tcBorders>
              <w:left w:val="single" w:sz="12" w:space="0" w:color="90ACB9"/>
              <w:right w:val="single" w:sz="12" w:space="0" w:color="90ACB9"/>
            </w:tcBorders>
          </w:tcPr>
          <w:p>
            <w:pPr>
              <w:pStyle w:val="TableParagraph"/>
              <w:spacing w:lineRule="auto" w:line="262"/>
              <w:ind w:hanging="1" w:left="107" w:right="115"/>
              <w:jc w:val="center"/>
              <w:rPr>
                <w:b/>
                <w:bCs/>
                <w:sz w:val="20"/>
                <w:szCs w:val="20"/>
              </w:rPr>
            </w:pPr>
            <w:r>
              <w:rPr>
                <w:b/>
                <w:bCs/>
                <w:sz w:val="20"/>
                <w:szCs w:val="20"/>
              </w:rPr>
            </w:r>
          </w:p>
          <w:p>
            <w:pPr>
              <w:pStyle w:val="TableParagraph"/>
              <w:spacing w:lineRule="auto" w:line="262"/>
              <w:ind w:hanging="1" w:left="107" w:right="115"/>
              <w:jc w:val="center"/>
              <w:rPr>
                <w:b/>
                <w:bCs/>
                <w:sz w:val="20"/>
                <w:szCs w:val="20"/>
              </w:rPr>
            </w:pPr>
            <w:r>
              <w:rPr>
                <w:b/>
                <w:bCs/>
                <w:sz w:val="20"/>
                <w:szCs w:val="20"/>
              </w:rPr>
              <w:t>Minimum hire 3 hours</w:t>
            </w:r>
          </w:p>
          <w:p>
            <w:pPr>
              <w:pStyle w:val="TableParagraph"/>
              <w:spacing w:lineRule="auto" w:line="262"/>
              <w:ind w:hanging="1" w:left="107"/>
              <w:jc w:val="center"/>
              <w:rPr>
                <w:sz w:val="20"/>
                <w:szCs w:val="20"/>
              </w:rPr>
            </w:pPr>
            <w:r>
              <w:rPr>
                <w:sz w:val="20"/>
                <w:szCs w:val="20"/>
              </w:rPr>
            </w:r>
          </w:p>
          <w:p>
            <w:pPr>
              <w:pStyle w:val="TableParagraph"/>
              <w:spacing w:lineRule="auto" w:line="262"/>
              <w:ind w:hanging="1" w:left="107" w:right="115"/>
              <w:jc w:val="center"/>
              <w:rPr>
                <w:sz w:val="20"/>
                <w:szCs w:val="20"/>
              </w:rPr>
            </w:pPr>
            <w:r>
              <w:rPr>
                <w:sz w:val="20"/>
                <w:szCs w:val="20"/>
              </w:rPr>
              <w:t>Monday to Friday $352, thereafter $88 per hour</w:t>
            </w:r>
          </w:p>
          <w:p>
            <w:pPr>
              <w:pStyle w:val="TableParagraph"/>
              <w:spacing w:lineRule="auto" w:line="262"/>
              <w:ind w:hanging="1" w:left="107" w:right="115"/>
              <w:jc w:val="center"/>
              <w:rPr>
                <w:sz w:val="20"/>
                <w:szCs w:val="20"/>
              </w:rPr>
            </w:pPr>
            <w:r>
              <w:rPr>
                <w:sz w:val="20"/>
                <w:szCs w:val="20"/>
              </w:rPr>
            </w:r>
          </w:p>
          <w:p>
            <w:pPr>
              <w:pStyle w:val="TableParagraph"/>
              <w:spacing w:lineRule="auto" w:line="262"/>
              <w:ind w:hanging="1" w:left="107" w:right="115"/>
              <w:jc w:val="center"/>
              <w:rPr>
                <w:sz w:val="20"/>
                <w:szCs w:val="20"/>
              </w:rPr>
            </w:pPr>
            <w:r>
              <w:rPr>
                <w:sz w:val="20"/>
                <w:szCs w:val="20"/>
              </w:rPr>
              <w:t>Saturday &amp; Sunday $396, thereafter $99 per hour</w:t>
            </w:r>
          </w:p>
          <w:p>
            <w:pPr>
              <w:pStyle w:val="TableParagraph"/>
              <w:ind w:hanging="1" w:left="107" w:right="115"/>
              <w:jc w:val="center"/>
              <w:rPr>
                <w:sz w:val="20"/>
                <w:szCs w:val="20"/>
              </w:rPr>
            </w:pPr>
            <w:r>
              <w:rPr>
                <w:sz w:val="20"/>
                <w:szCs w:val="20"/>
              </w:rPr>
            </w:r>
          </w:p>
          <w:p>
            <w:pPr>
              <w:pStyle w:val="TableParagraph"/>
              <w:ind w:hanging="1" w:left="107" w:right="115"/>
              <w:jc w:val="center"/>
              <w:rPr>
                <w:color w:val="222222"/>
                <w:sz w:val="20"/>
                <w:szCs w:val="20"/>
                <w:shd w:fill="FFFFFF" w:val="clear"/>
              </w:rPr>
            </w:pPr>
            <w:r>
              <w:rPr>
                <w:color w:val="222222"/>
                <w:sz w:val="20"/>
                <w:szCs w:val="20"/>
                <w:shd w:fill="FFFFFF" w:val="clear"/>
              </w:rPr>
              <w:t>$130 cleaning fee</w:t>
            </w:r>
          </w:p>
          <w:p>
            <w:pPr>
              <w:pStyle w:val="TableParagraph"/>
              <w:ind w:hanging="1" w:left="107" w:right="115"/>
              <w:jc w:val="center"/>
              <w:rPr>
                <w:sz w:val="20"/>
                <w:szCs w:val="20"/>
              </w:rPr>
            </w:pPr>
            <w:r>
              <w:rPr>
                <w:sz w:val="20"/>
                <w:szCs w:val="20"/>
              </w:rPr>
            </w:r>
          </w:p>
          <w:p>
            <w:pPr>
              <w:pStyle w:val="TableParagraph"/>
              <w:ind w:hanging="1" w:left="107" w:right="115"/>
              <w:jc w:val="center"/>
              <w:rPr>
                <w:sz w:val="20"/>
                <w:szCs w:val="20"/>
              </w:rPr>
            </w:pPr>
            <w:r>
              <w:rPr>
                <w:sz w:val="20"/>
                <w:szCs w:val="20"/>
              </w:rPr>
              <w:t>$350 Security Bond</w:t>
            </w:r>
          </w:p>
          <w:p>
            <w:pPr>
              <w:pStyle w:val="TableParagraph"/>
              <w:ind w:hanging="1" w:left="107" w:right="115"/>
              <w:jc w:val="center"/>
              <w:rPr>
                <w:sz w:val="20"/>
                <w:szCs w:val="20"/>
              </w:rPr>
            </w:pPr>
            <w:r>
              <w:rPr>
                <w:sz w:val="20"/>
                <w:szCs w:val="20"/>
              </w:rPr>
            </w:r>
          </w:p>
          <w:p>
            <w:pPr>
              <w:pStyle w:val="TableParagraph"/>
              <w:ind w:hanging="1" w:left="107" w:right="115"/>
              <w:jc w:val="center"/>
              <w:rPr>
                <w:sz w:val="20"/>
                <w:szCs w:val="20"/>
              </w:rPr>
            </w:pPr>
            <w:r>
              <w:rPr>
                <w:sz w:val="20"/>
                <w:szCs w:val="20"/>
              </w:rPr>
              <w:t>$50 key deposit</w:t>
            </w:r>
          </w:p>
          <w:p>
            <w:pPr>
              <w:pStyle w:val="TableParagraph"/>
              <w:ind w:right="115"/>
              <w:jc w:val="center"/>
              <w:rPr>
                <w:sz w:val="20"/>
                <w:szCs w:val="20"/>
              </w:rPr>
            </w:pPr>
            <w:r>
              <w:rPr>
                <w:sz w:val="20"/>
                <w:szCs w:val="20"/>
              </w:rPr>
            </w:r>
          </w:p>
          <w:p>
            <w:pPr>
              <w:pStyle w:val="Normal"/>
              <w:jc w:val="center"/>
              <w:rPr>
                <w:sz w:val="20"/>
                <w:szCs w:val="20"/>
              </w:rPr>
            </w:pPr>
            <w:r>
              <w:rPr>
                <w:sz w:val="20"/>
                <w:szCs w:val="20"/>
              </w:rPr>
              <w:t>$66 per hour</w:t>
            </w:r>
          </w:p>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sz w:val="20"/>
                <w:szCs w:val="20"/>
              </w:rPr>
              <w:t>$ 25 per hour</w:t>
            </w:r>
          </w:p>
          <w:p>
            <w:pPr>
              <w:pStyle w:val="Normal"/>
              <w:jc w:val="center"/>
              <w:rPr>
                <w:sz w:val="20"/>
                <w:szCs w:val="20"/>
              </w:rPr>
            </w:pPr>
            <w:r>
              <w:rPr>
                <w:sz w:val="20"/>
                <w:szCs w:val="20"/>
              </w:rPr>
            </w:r>
          </w:p>
          <w:p>
            <w:pPr>
              <w:pStyle w:val="TableParagraph"/>
              <w:ind w:right="115"/>
              <w:jc w:val="center"/>
              <w:rPr>
                <w:sz w:val="20"/>
                <w:szCs w:val="20"/>
              </w:rPr>
            </w:pPr>
            <w:r>
              <w:rPr>
                <w:sz w:val="20"/>
                <w:szCs w:val="20"/>
              </w:rPr>
              <w:t>$50 per day</w:t>
            </w:r>
          </w:p>
          <w:p>
            <w:pPr>
              <w:pStyle w:val="TableParagraph"/>
              <w:ind w:hanging="1" w:left="107" w:right="115"/>
              <w:jc w:val="center"/>
              <w:rPr>
                <w:sz w:val="20"/>
                <w:szCs w:val="20"/>
              </w:rPr>
            </w:pPr>
            <w:r>
              <w:rPr>
                <w:sz w:val="20"/>
                <w:szCs w:val="20"/>
              </w:rPr>
            </w:r>
          </w:p>
          <w:p>
            <w:pPr>
              <w:pStyle w:val="TableParagraph"/>
              <w:ind w:right="115"/>
              <w:jc w:val="center"/>
              <w:rPr>
                <w:sz w:val="20"/>
                <w:szCs w:val="20"/>
              </w:rPr>
            </w:pPr>
            <w:r>
              <w:rPr>
                <w:sz w:val="20"/>
                <w:szCs w:val="20"/>
              </w:rPr>
            </w:r>
          </w:p>
          <w:p>
            <w:pPr>
              <w:pStyle w:val="TableParagraph"/>
              <w:ind w:right="115"/>
              <w:jc w:val="center"/>
              <w:rPr>
                <w:sz w:val="20"/>
                <w:szCs w:val="20"/>
              </w:rPr>
            </w:pPr>
            <w:r>
              <w:rPr>
                <w:sz w:val="20"/>
                <w:szCs w:val="20"/>
              </w:rPr>
            </w:r>
          </w:p>
          <w:p>
            <w:pPr>
              <w:pStyle w:val="TableParagraph"/>
              <w:ind w:hanging="1" w:left="107" w:right="115"/>
              <w:jc w:val="center"/>
              <w:rPr>
                <w:sz w:val="20"/>
                <w:szCs w:val="20"/>
              </w:rPr>
            </w:pPr>
            <w:r>
              <w:rPr>
                <w:sz w:val="20"/>
                <w:szCs w:val="20"/>
              </w:rPr>
            </w:r>
          </w:p>
          <w:p>
            <w:pPr>
              <w:pStyle w:val="TableParagraph"/>
              <w:ind w:hanging="1" w:left="107" w:right="115"/>
              <w:jc w:val="center"/>
              <w:rPr>
                <w:sz w:val="20"/>
                <w:szCs w:val="20"/>
              </w:rPr>
            </w:pPr>
            <w:r>
              <w:rPr>
                <w:sz w:val="20"/>
                <w:szCs w:val="20"/>
              </w:rPr>
            </w:r>
          </w:p>
        </w:tc>
      </w:tr>
      <w:tr>
        <w:trPr>
          <w:trHeight w:val="1438" w:hRule="atLeast"/>
        </w:trPr>
        <w:tc>
          <w:tcPr>
            <w:tcW w:w="1983" w:type="dxa"/>
            <w:tcBorders>
              <w:left w:val="single" w:sz="12" w:space="0" w:color="90ACB9"/>
              <w:bottom w:val="single" w:sz="8" w:space="0" w:color="90ACB9"/>
              <w:right w:val="single" w:sz="12" w:space="0" w:color="90ACB9"/>
            </w:tcBorders>
          </w:tcPr>
          <w:p>
            <w:pPr>
              <w:pStyle w:val="TableParagraph"/>
              <w:spacing w:lineRule="auto" w:line="262"/>
              <w:ind w:right="104"/>
              <w:rPr>
                <w:w w:val="105"/>
                <w:sz w:val="20"/>
                <w:szCs w:val="20"/>
              </w:rPr>
            </w:pPr>
            <w:r>
              <w:rPr>
                <w:w w:val="105"/>
                <w:sz w:val="20"/>
                <w:szCs w:val="20"/>
              </w:rPr>
              <w:t xml:space="preserve">Note:  </w:t>
            </w:r>
            <w:r>
              <w:rPr>
                <w:w w:val="105"/>
                <w:sz w:val="20"/>
                <w:szCs w:val="20"/>
              </w:rPr>
              <w:t>Y</w:t>
            </w:r>
            <w:r>
              <w:rPr>
                <w:w w:val="105"/>
                <w:sz w:val="20"/>
                <w:szCs w:val="20"/>
              </w:rPr>
              <w:t xml:space="preserve">ou must only enter via the </w:t>
            </w:r>
            <w:r>
              <w:rPr>
                <w:w w:val="105"/>
                <w:sz w:val="20"/>
                <w:szCs w:val="20"/>
              </w:rPr>
              <w:t>b</w:t>
            </w:r>
            <w:r>
              <w:rPr>
                <w:w w:val="105"/>
                <w:sz w:val="20"/>
                <w:szCs w:val="20"/>
              </w:rPr>
              <w:t xml:space="preserve">ack gates on Mines House , and not drive or park on </w:t>
            </w:r>
            <w:r>
              <w:rPr>
                <w:w w:val="105"/>
                <w:sz w:val="20"/>
                <w:szCs w:val="20"/>
              </w:rPr>
              <w:t>p</w:t>
            </w:r>
            <w:r>
              <w:rPr>
                <w:w w:val="105"/>
                <w:sz w:val="20"/>
                <w:szCs w:val="20"/>
              </w:rPr>
              <w:t xml:space="preserve">avers as </w:t>
            </w:r>
            <w:r>
              <w:rPr>
                <w:w w:val="105"/>
                <w:sz w:val="20"/>
                <w:szCs w:val="20"/>
              </w:rPr>
              <w:t xml:space="preserve">they are </w:t>
            </w:r>
            <w:r>
              <w:rPr>
                <w:w w:val="105"/>
                <w:sz w:val="20"/>
                <w:szCs w:val="20"/>
              </w:rPr>
              <w:t xml:space="preserve">very fragile  </w:t>
            </w:r>
            <w:r>
              <w:rPr>
                <w:w w:val="105"/>
                <w:sz w:val="20"/>
                <w:szCs w:val="20"/>
              </w:rPr>
              <w:t>N</w:t>
            </w:r>
            <w:r>
              <w:rPr>
                <w:w w:val="105"/>
                <w:sz w:val="20"/>
                <w:szCs w:val="20"/>
              </w:rPr>
              <w:t xml:space="preserve">ote:  lift up </w:t>
            </w:r>
            <w:r>
              <w:rPr>
                <w:w w:val="105"/>
                <w:sz w:val="20"/>
                <w:szCs w:val="20"/>
              </w:rPr>
              <w:t>b</w:t>
            </w:r>
            <w:r>
              <w:rPr>
                <w:w w:val="105"/>
                <w:sz w:val="20"/>
                <w:szCs w:val="20"/>
              </w:rPr>
              <w:t xml:space="preserve">ollard </w:t>
            </w:r>
            <w:r>
              <w:rPr>
                <w:w w:val="105"/>
                <w:sz w:val="20"/>
                <w:szCs w:val="20"/>
              </w:rPr>
              <w:t xml:space="preserve">is </w:t>
            </w:r>
            <w:r>
              <w:rPr>
                <w:w w:val="105"/>
                <w:sz w:val="20"/>
                <w:szCs w:val="20"/>
              </w:rPr>
              <w:t>in footpath, at the end of Burnett Place pas</w:t>
            </w:r>
            <w:r>
              <w:rPr>
                <w:w w:val="105"/>
                <w:sz w:val="20"/>
                <w:szCs w:val="20"/>
              </w:rPr>
              <w:t>t</w:t>
            </w:r>
            <w:r>
              <w:rPr>
                <w:w w:val="105"/>
                <w:sz w:val="20"/>
                <w:szCs w:val="20"/>
              </w:rPr>
              <w:t xml:space="preserve"> Mines House.</w:t>
            </w:r>
          </w:p>
        </w:tc>
        <w:tc>
          <w:tcPr>
            <w:tcW w:w="1985" w:type="dxa"/>
            <w:tcBorders>
              <w:left w:val="single" w:sz="12" w:space="0" w:color="90ACB9"/>
              <w:bottom w:val="single" w:sz="8" w:space="0" w:color="90ACB9"/>
              <w:right w:val="single" w:sz="12" w:space="0" w:color="90ACB9"/>
            </w:tcBorders>
          </w:tcPr>
          <w:p>
            <w:pPr>
              <w:pStyle w:val="TableParagraph"/>
              <w:spacing w:lineRule="auto" w:line="262"/>
              <w:ind w:right="161"/>
              <w:rPr>
                <w:sz w:val="20"/>
                <w:szCs w:val="20"/>
              </w:rPr>
            </w:pPr>
            <w:r>
              <w:rPr>
                <w:sz w:val="20"/>
                <w:szCs w:val="20"/>
              </w:rPr>
            </w:r>
          </w:p>
        </w:tc>
        <w:tc>
          <w:tcPr>
            <w:tcW w:w="2127" w:type="dxa"/>
            <w:tcBorders>
              <w:left w:val="single" w:sz="12" w:space="0" w:color="90ACB9"/>
              <w:bottom w:val="single" w:sz="8" w:space="0" w:color="90ACB9"/>
              <w:right w:val="single" w:sz="12" w:space="0" w:color="90ACB9"/>
            </w:tcBorders>
          </w:tcPr>
          <w:p>
            <w:pPr>
              <w:pStyle w:val="TableParagraph"/>
              <w:spacing w:lineRule="auto" w:line="262"/>
              <w:ind w:right="112"/>
              <w:rPr>
                <w:w w:val="105"/>
                <w:sz w:val="20"/>
                <w:szCs w:val="20"/>
              </w:rPr>
            </w:pPr>
            <w:r>
              <w:rPr>
                <w:w w:val="105"/>
                <w:sz w:val="20"/>
                <w:szCs w:val="20"/>
              </w:rPr>
            </w:r>
          </w:p>
        </w:tc>
        <w:tc>
          <w:tcPr>
            <w:tcW w:w="2126" w:type="dxa"/>
            <w:tcBorders>
              <w:left w:val="single" w:sz="12" w:space="0" w:color="90ACB9"/>
              <w:bottom w:val="single" w:sz="8" w:space="0" w:color="90ACB9"/>
              <w:right w:val="single" w:sz="12" w:space="0" w:color="90ACB9"/>
            </w:tcBorders>
          </w:tcPr>
          <w:p>
            <w:pPr>
              <w:pStyle w:val="TableParagraph"/>
              <w:spacing w:lineRule="auto" w:line="262"/>
              <w:ind w:right="119"/>
              <w:rPr>
                <w:w w:val="105"/>
                <w:sz w:val="20"/>
                <w:szCs w:val="20"/>
              </w:rPr>
            </w:pPr>
            <w:r>
              <w:rPr>
                <w:w w:val="105"/>
                <w:sz w:val="20"/>
                <w:szCs w:val="20"/>
              </w:rPr>
            </w:r>
          </w:p>
        </w:tc>
        <w:tc>
          <w:tcPr>
            <w:tcW w:w="2264" w:type="dxa"/>
            <w:tcBorders>
              <w:left w:val="single" w:sz="12" w:space="0" w:color="90ACB9"/>
              <w:bottom w:val="single" w:sz="8" w:space="0" w:color="90ACB9"/>
              <w:right w:val="single" w:sz="12" w:space="0" w:color="90ACB9"/>
            </w:tcBorders>
          </w:tcPr>
          <w:p>
            <w:pPr>
              <w:pStyle w:val="Normal"/>
              <w:rPr>
                <w:sz w:val="20"/>
                <w:szCs w:val="20"/>
              </w:rPr>
            </w:pPr>
            <w:r>
              <w:rPr>
                <w:sz w:val="20"/>
                <w:szCs w:val="20"/>
              </w:rPr>
            </w:r>
          </w:p>
        </w:tc>
      </w:tr>
    </w:tbl>
    <w:p>
      <w:pPr>
        <w:pStyle w:val="BodyText"/>
        <w:rPr>
          <w:sz w:val="2"/>
        </w:rPr>
      </w:pPr>
      <w:r>
        <w:rPr>
          <w:sz w:val="2"/>
        </w:rPr>
      </w:r>
      <w:r>
        <w:br w:type="page"/>
      </w:r>
    </w:p>
    <w:p>
      <w:pPr>
        <w:pStyle w:val="Normal"/>
        <w:spacing w:before="0" w:after="0"/>
        <w:rPr>
          <w:b/>
          <w:sz w:val="60"/>
          <w:szCs w:val="60"/>
        </w:rPr>
      </w:pPr>
      <w:r>
        <w:drawing>
          <wp:anchor behindDoc="0" distT="0" distB="0" distL="0" distR="0" simplePos="0" locked="0" layoutInCell="0" allowOverlap="1" relativeHeight="18">
            <wp:simplePos x="0" y="0"/>
            <wp:positionH relativeFrom="page">
              <wp:posOffset>5625465</wp:posOffset>
            </wp:positionH>
            <wp:positionV relativeFrom="page">
              <wp:posOffset>10100945</wp:posOffset>
            </wp:positionV>
            <wp:extent cx="1923415" cy="579120"/>
            <wp:effectExtent l="0" t="0" r="0" b="0"/>
            <wp:wrapTopAndBottom/>
            <wp:docPr id="5"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descr=""/>
                    <pic:cNvPicPr>
                      <a:picLocks noChangeAspect="1" noChangeArrowheads="1"/>
                    </pic:cNvPicPr>
                  </pic:nvPicPr>
                  <pic:blipFill>
                    <a:blip r:embed="rId18"/>
                    <a:stretch>
                      <a:fillRect/>
                    </a:stretch>
                  </pic:blipFill>
                  <pic:spPr bwMode="auto">
                    <a:xfrm>
                      <a:off x="0" y="0"/>
                      <a:ext cx="1923415" cy="579120"/>
                    </a:xfrm>
                    <a:prstGeom prst="rect">
                      <a:avLst/>
                    </a:prstGeom>
                    <a:noFill/>
                  </pic:spPr>
                </pic:pic>
              </a:graphicData>
            </a:graphic>
          </wp:anchor>
        </w:drawing>
        <w:drawing>
          <wp:anchor behindDoc="0" distT="0" distB="0" distL="0" distR="0" simplePos="0" locked="0" layoutInCell="0" allowOverlap="1" relativeHeight="21">
            <wp:simplePos x="0" y="0"/>
            <wp:positionH relativeFrom="page">
              <wp:posOffset>5617210</wp:posOffset>
            </wp:positionH>
            <wp:positionV relativeFrom="page">
              <wp:posOffset>10097770</wp:posOffset>
            </wp:positionV>
            <wp:extent cx="1923415" cy="579120"/>
            <wp:effectExtent l="0" t="0" r="0" b="0"/>
            <wp:wrapTopAndBottom/>
            <wp:docPr id="6"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 descr=""/>
                    <pic:cNvPicPr>
                      <a:picLocks noChangeAspect="1" noChangeArrowheads="1"/>
                    </pic:cNvPicPr>
                  </pic:nvPicPr>
                  <pic:blipFill>
                    <a:blip r:embed="rId19"/>
                    <a:stretch>
                      <a:fillRect/>
                    </a:stretch>
                  </pic:blipFill>
                  <pic:spPr bwMode="auto">
                    <a:xfrm>
                      <a:off x="0" y="0"/>
                      <a:ext cx="1923415" cy="579120"/>
                    </a:xfrm>
                    <a:prstGeom prst="rect">
                      <a:avLst/>
                    </a:prstGeom>
                    <a:noFill/>
                  </pic:spPr>
                </pic:pic>
              </a:graphicData>
            </a:graphic>
          </wp:anchor>
        </w:drawing>
      </w:r>
      <w:r>
        <w:rPr>
          <w:b/>
          <w:color w:val="DDA2AE"/>
          <w:sz w:val="60"/>
          <w:szCs w:val="60"/>
        </w:rPr>
        <w:t>Booking Procedure</w:t>
      </w:r>
    </w:p>
    <w:p>
      <w:pPr>
        <w:pStyle w:val="BodyText"/>
        <w:ind w:left="567"/>
        <w:rPr>
          <w:b/>
          <w:sz w:val="20"/>
        </w:rPr>
      </w:pPr>
      <w:r>
        <w:rPr>
          <w:b/>
          <w:sz w:val="20"/>
        </w:rPr>
      </w:r>
    </w:p>
    <w:p>
      <w:pPr>
        <w:pStyle w:val="BodyText"/>
        <w:spacing w:before="8" w:after="0"/>
        <w:ind w:left="567"/>
        <w:rPr>
          <w:b/>
          <w:sz w:val="20"/>
        </w:rPr>
      </w:pPr>
      <w:r>
        <w:rPr>
          <w:b/>
          <w:sz w:val="20"/>
        </w:rPr>
      </w:r>
    </w:p>
    <w:p>
      <w:pPr>
        <w:pStyle w:val="Heading2"/>
        <w:spacing w:before="93" w:after="0"/>
        <w:ind w:left="567"/>
        <w:rPr>
          <w:color w:val="CC9972"/>
          <w:sz w:val="24"/>
          <w:szCs w:val="24"/>
        </w:rPr>
      </w:pPr>
      <w:r>
        <w:rPr>
          <w:color w:val="CC9972"/>
          <w:sz w:val="24"/>
          <w:szCs w:val="24"/>
        </w:rPr>
        <w:t>STEP 1</w:t>
      </w:r>
    </w:p>
    <w:p>
      <w:pPr>
        <w:pStyle w:val="Heading2"/>
        <w:spacing w:before="93" w:after="0"/>
        <w:ind w:left="567"/>
        <w:rPr>
          <w:b w:val="false"/>
          <w:bCs w:val="false"/>
          <w:sz w:val="24"/>
          <w:szCs w:val="24"/>
        </w:rPr>
      </w:pPr>
      <w:r>
        <w:rPr>
          <w:b w:val="false"/>
          <w:bCs w:val="false"/>
          <w:color w:val="363636"/>
          <w:sz w:val="24"/>
          <w:szCs w:val="24"/>
        </w:rPr>
        <w:t>Read the National Trust NT Terms &amp; Conditions on page 7 of this brochure.</w:t>
      </w:r>
    </w:p>
    <w:p>
      <w:pPr>
        <w:pStyle w:val="Heading2"/>
        <w:spacing w:before="93" w:after="0"/>
        <w:ind w:firstLine="567" w:left="0"/>
        <w:rPr>
          <w:color w:val="CC9972"/>
          <w:sz w:val="24"/>
          <w:szCs w:val="24"/>
        </w:rPr>
      </w:pPr>
      <w:r>
        <w:rPr>
          <w:color w:val="CC9972"/>
          <w:sz w:val="24"/>
          <w:szCs w:val="24"/>
        </w:rPr>
      </w:r>
    </w:p>
    <w:p>
      <w:pPr>
        <w:pStyle w:val="Heading2"/>
        <w:spacing w:before="93" w:after="0"/>
        <w:ind w:firstLine="567" w:left="0"/>
        <w:rPr>
          <w:color w:val="363636"/>
          <w:sz w:val="24"/>
          <w:szCs w:val="24"/>
        </w:rPr>
      </w:pPr>
      <w:r>
        <w:rPr>
          <w:color w:val="CC9972"/>
          <w:sz w:val="24"/>
          <w:szCs w:val="24"/>
        </w:rPr>
        <w:t>STEP 2</w:t>
      </w:r>
    </w:p>
    <w:p>
      <w:pPr>
        <w:pStyle w:val="BodyText"/>
        <w:tabs>
          <w:tab w:val="clear" w:pos="720"/>
          <w:tab w:val="left" w:pos="10632" w:leader="none"/>
        </w:tabs>
        <w:spacing w:lineRule="auto" w:line="276" w:before="141" w:after="0"/>
        <w:ind w:left="567" w:right="1018"/>
        <w:rPr>
          <w:color w:val="363636"/>
          <w:sz w:val="24"/>
          <w:szCs w:val="24"/>
        </w:rPr>
      </w:pPr>
      <w:r>
        <w:rPr>
          <w:color w:val="363636"/>
          <w:sz w:val="24"/>
          <w:szCs w:val="24"/>
        </w:rPr>
        <w:t>Arrange a site inspection of your preferred venue/s. Bookings will not be accepted unless a site visit has occurred.</w:t>
      </w:r>
    </w:p>
    <w:p>
      <w:pPr>
        <w:pStyle w:val="BodyText"/>
        <w:tabs>
          <w:tab w:val="clear" w:pos="720"/>
          <w:tab w:val="left" w:pos="10632" w:leader="none"/>
        </w:tabs>
        <w:spacing w:lineRule="auto" w:line="276" w:before="141" w:after="0"/>
        <w:ind w:left="567" w:right="1018"/>
        <w:rPr>
          <w:color w:val="363636"/>
          <w:sz w:val="24"/>
          <w:szCs w:val="24"/>
        </w:rPr>
      </w:pPr>
      <w:r>
        <w:rPr>
          <w:color w:val="363636"/>
          <w:sz w:val="24"/>
          <w:szCs w:val="24"/>
        </w:rPr>
        <w:t>The National Trust NT office is open Monday to Friday from 9am to 2pm. Please email or phone to book your visit:</w:t>
      </w:r>
    </w:p>
    <w:p>
      <w:pPr>
        <w:pStyle w:val="BodyText"/>
        <w:tabs>
          <w:tab w:val="clear" w:pos="720"/>
          <w:tab w:val="left" w:pos="10632" w:leader="none"/>
        </w:tabs>
        <w:spacing w:lineRule="auto" w:line="276" w:before="142" w:after="0"/>
        <w:ind w:left="567" w:right="877"/>
        <w:rPr>
          <w:sz w:val="24"/>
          <w:szCs w:val="24"/>
        </w:rPr>
      </w:pPr>
      <w:r>
        <w:rPr>
          <w:color w:val="363636"/>
          <w:sz w:val="24"/>
          <w:szCs w:val="24"/>
        </w:rPr>
        <w:t xml:space="preserve">email: </w:t>
      </w:r>
      <w:hyperlink r:id="rId20">
        <w:r>
          <w:rPr>
            <w:rStyle w:val="Hyperlink"/>
            <w:sz w:val="24"/>
            <w:szCs w:val="24"/>
          </w:rPr>
          <w:t>admin@ntnationaltrust.org.au</w:t>
        </w:r>
      </w:hyperlink>
      <w:r>
        <w:rPr>
          <w:color w:val="363636"/>
          <w:sz w:val="24"/>
          <w:szCs w:val="24"/>
        </w:rPr>
        <w:t xml:space="preserve"> or phone: (08) 8981 2848</w:t>
      </w:r>
    </w:p>
    <w:p>
      <w:pPr>
        <w:pStyle w:val="BodyText"/>
        <w:tabs>
          <w:tab w:val="clear" w:pos="720"/>
          <w:tab w:val="left" w:pos="10632" w:leader="none"/>
        </w:tabs>
        <w:ind w:left="567"/>
        <w:rPr>
          <w:sz w:val="24"/>
          <w:szCs w:val="24"/>
        </w:rPr>
      </w:pPr>
      <w:r>
        <w:rPr>
          <w:sz w:val="24"/>
          <w:szCs w:val="24"/>
        </w:rPr>
      </w:r>
    </w:p>
    <w:p>
      <w:pPr>
        <w:pStyle w:val="Heading2"/>
        <w:tabs>
          <w:tab w:val="clear" w:pos="720"/>
          <w:tab w:val="left" w:pos="10632" w:leader="none"/>
        </w:tabs>
        <w:ind w:left="567" w:right="735"/>
        <w:rPr>
          <w:sz w:val="24"/>
          <w:szCs w:val="24"/>
        </w:rPr>
      </w:pPr>
      <w:r>
        <w:rPr>
          <w:bCs w:val="false"/>
          <w:color w:val="CC9972"/>
          <w:sz w:val="24"/>
          <w:szCs w:val="24"/>
        </w:rPr>
        <w:t>STEP 3</w:t>
      </w:r>
    </w:p>
    <w:p>
      <w:pPr>
        <w:pStyle w:val="BodyText"/>
        <w:spacing w:lineRule="auto" w:line="276" w:before="142" w:after="0"/>
        <w:ind w:left="567" w:right="877"/>
        <w:jc w:val="both"/>
        <w:rPr>
          <w:color w:val="363636"/>
          <w:sz w:val="24"/>
          <w:szCs w:val="24"/>
        </w:rPr>
      </w:pPr>
      <w:r>
        <w:rPr>
          <w:color w:val="363636"/>
          <w:sz w:val="24"/>
          <w:szCs w:val="24"/>
        </w:rPr>
        <w:t xml:space="preserve">Complete and return the Hire Agreement to </w:t>
      </w:r>
      <w:hyperlink r:id="rId21">
        <w:r>
          <w:rPr>
            <w:rStyle w:val="Hyperlink"/>
            <w:sz w:val="24"/>
            <w:szCs w:val="24"/>
          </w:rPr>
          <w:t>admin@ntnationaltrust.org.au</w:t>
        </w:r>
      </w:hyperlink>
      <w:r>
        <w:rPr>
          <w:color w:val="363636"/>
          <w:sz w:val="24"/>
          <w:szCs w:val="24"/>
        </w:rPr>
        <w:t xml:space="preserve"> and make payment of the $100.00 hire deposit </w:t>
      </w:r>
      <w:r>
        <w:rPr>
          <w:color w:val="FF0000"/>
          <w:sz w:val="24"/>
          <w:szCs w:val="24"/>
        </w:rPr>
        <w:t xml:space="preserve">(deducted from final invoice) </w:t>
      </w:r>
      <w:r>
        <w:rPr>
          <w:color w:val="363636"/>
          <w:sz w:val="24"/>
          <w:szCs w:val="24"/>
        </w:rPr>
        <w:t>plus $350.00 refundable security Bond to secure your booking. Your booking will then be confirmed in writing and an invoice sent for the balance owing, due 28 days prior to your event.</w:t>
      </w:r>
    </w:p>
    <w:p>
      <w:pPr>
        <w:pStyle w:val="Heading2"/>
        <w:ind w:left="567"/>
        <w:rPr>
          <w:b w:val="false"/>
          <w:bCs w:val="false"/>
          <w:i/>
          <w:i/>
          <w:iCs/>
          <w:color w:val="CC9972"/>
          <w:sz w:val="24"/>
          <w:szCs w:val="24"/>
        </w:rPr>
      </w:pPr>
      <w:r>
        <w:rPr>
          <w:b w:val="false"/>
          <w:bCs w:val="false"/>
          <w:i/>
          <w:iCs/>
          <w:color w:val="CC9972"/>
          <w:sz w:val="24"/>
          <w:szCs w:val="24"/>
        </w:rPr>
      </w:r>
    </w:p>
    <w:p>
      <w:pPr>
        <w:pStyle w:val="Heading2"/>
        <w:ind w:left="567"/>
        <w:rPr>
          <w:b w:val="false"/>
          <w:bCs w:val="false"/>
          <w:i/>
          <w:i/>
          <w:iCs/>
          <w:sz w:val="24"/>
          <w:szCs w:val="24"/>
        </w:rPr>
      </w:pPr>
      <w:r>
        <w:rPr>
          <w:b w:val="false"/>
          <w:bCs w:val="false"/>
          <w:i/>
          <w:iCs/>
          <w:color w:val="CC9972"/>
          <w:sz w:val="24"/>
          <w:szCs w:val="24"/>
        </w:rPr>
        <w:t>Payment Details for Hire Deposit</w:t>
      </w:r>
    </w:p>
    <w:p>
      <w:pPr>
        <w:pStyle w:val="BodyText"/>
        <w:spacing w:lineRule="auto" w:line="346" w:before="141" w:after="0"/>
        <w:ind w:left="567" w:right="6704"/>
        <w:rPr>
          <w:sz w:val="24"/>
          <w:szCs w:val="24"/>
        </w:rPr>
      </w:pPr>
      <w:r>
        <w:rPr>
          <w:color w:val="363636"/>
          <w:sz w:val="24"/>
          <w:szCs w:val="24"/>
        </w:rPr>
        <w:t>A/C: National Trust of Australia (NT) BSB: 035 302</w:t>
      </w:r>
    </w:p>
    <w:p>
      <w:pPr>
        <w:pStyle w:val="BodyText"/>
        <w:ind w:left="567"/>
        <w:rPr>
          <w:sz w:val="24"/>
          <w:szCs w:val="24"/>
        </w:rPr>
      </w:pPr>
      <w:r>
        <w:rPr>
          <w:color w:val="363636"/>
          <w:sz w:val="24"/>
          <w:szCs w:val="24"/>
        </w:rPr>
        <w:t>Account No: 482 877</w:t>
      </w:r>
    </w:p>
    <w:p>
      <w:pPr>
        <w:pStyle w:val="Normal"/>
        <w:spacing w:lineRule="auto" w:line="288"/>
        <w:ind w:left="567" w:right="1792"/>
        <w:jc w:val="both"/>
        <w:rPr>
          <w:i/>
          <w:i/>
          <w:sz w:val="20"/>
          <w:szCs w:val="20"/>
        </w:rPr>
      </w:pPr>
      <w:r>
        <w:rPr>
          <w:i/>
          <w:iCs/>
          <w:color w:val="363636"/>
          <w:sz w:val="20"/>
          <w:szCs w:val="20"/>
        </w:rPr>
        <w:t>Please</w:t>
      </w:r>
      <w:r>
        <w:rPr>
          <w:i/>
          <w:color w:val="363636"/>
          <w:sz w:val="20"/>
          <w:szCs w:val="20"/>
        </w:rPr>
        <w:t xml:space="preserve"> provide your surname and/or name of the event in the banking reference section.</w:t>
      </w:r>
    </w:p>
    <w:p>
      <w:pPr>
        <w:pStyle w:val="Heading2"/>
        <w:tabs>
          <w:tab w:val="clear" w:pos="720"/>
          <w:tab w:val="left" w:pos="10632" w:leader="none"/>
        </w:tabs>
        <w:ind w:left="567" w:right="735"/>
        <w:rPr>
          <w:bCs w:val="false"/>
          <w:color w:val="CC9972"/>
          <w:sz w:val="24"/>
          <w:szCs w:val="24"/>
        </w:rPr>
      </w:pPr>
      <w:r>
        <w:rPr>
          <w:bCs w:val="false"/>
          <w:color w:val="CC9972"/>
          <w:sz w:val="24"/>
          <w:szCs w:val="24"/>
        </w:rPr>
      </w:r>
    </w:p>
    <w:p>
      <w:pPr>
        <w:pStyle w:val="Heading2"/>
        <w:tabs>
          <w:tab w:val="clear" w:pos="720"/>
          <w:tab w:val="left" w:pos="10632" w:leader="none"/>
        </w:tabs>
        <w:ind w:left="567" w:right="735"/>
        <w:rPr>
          <w:sz w:val="24"/>
          <w:szCs w:val="24"/>
        </w:rPr>
      </w:pPr>
      <w:r>
        <w:rPr>
          <w:bCs w:val="false"/>
          <w:color w:val="CC9972"/>
          <w:sz w:val="24"/>
          <w:szCs w:val="24"/>
        </w:rPr>
        <w:t>STEP 4</w:t>
      </w:r>
    </w:p>
    <w:p>
      <w:pPr>
        <w:pStyle w:val="BodyText"/>
        <w:spacing w:lineRule="auto" w:line="276" w:before="142" w:after="0"/>
        <w:ind w:left="567" w:right="877"/>
        <w:jc w:val="both"/>
        <w:rPr>
          <w:color w:val="363636"/>
          <w:sz w:val="24"/>
          <w:szCs w:val="24"/>
        </w:rPr>
      </w:pPr>
      <w:r>
        <w:rPr>
          <w:color w:val="363636"/>
          <w:sz w:val="24"/>
          <w:szCs w:val="24"/>
        </w:rPr>
        <w:t>Provide the National Trust NT via email the details of any planned temporary fixtures e.g. lighting, marquees, mobile catering vans.</w:t>
      </w:r>
    </w:p>
    <w:p>
      <w:pPr>
        <w:pStyle w:val="Heading2"/>
        <w:ind w:left="567"/>
        <w:rPr>
          <w:color w:val="CC9972"/>
          <w:sz w:val="24"/>
          <w:szCs w:val="24"/>
        </w:rPr>
      </w:pPr>
      <w:r>
        <w:rPr>
          <w:color w:val="CC9972"/>
          <w:sz w:val="24"/>
          <w:szCs w:val="24"/>
        </w:rPr>
      </w:r>
    </w:p>
    <w:p>
      <w:pPr>
        <w:pStyle w:val="Heading2"/>
        <w:tabs>
          <w:tab w:val="clear" w:pos="720"/>
          <w:tab w:val="left" w:pos="10632" w:leader="none"/>
        </w:tabs>
        <w:ind w:left="567" w:right="735"/>
        <w:rPr>
          <w:bCs w:val="false"/>
          <w:color w:val="CC9972"/>
          <w:sz w:val="24"/>
          <w:szCs w:val="24"/>
        </w:rPr>
      </w:pPr>
      <w:r>
        <w:rPr>
          <w:bCs w:val="false"/>
          <w:color w:val="CC9972"/>
          <w:sz w:val="24"/>
          <w:szCs w:val="24"/>
        </w:rPr>
        <w:t>STEP 5</w:t>
      </w:r>
    </w:p>
    <w:p>
      <w:pPr>
        <w:pStyle w:val="Heading2"/>
        <w:tabs>
          <w:tab w:val="clear" w:pos="720"/>
          <w:tab w:val="left" w:pos="10632" w:leader="none"/>
        </w:tabs>
        <w:ind w:left="567" w:right="735"/>
        <w:rPr>
          <w:bCs w:val="false"/>
          <w:color w:val="CC9972"/>
          <w:sz w:val="24"/>
          <w:szCs w:val="24"/>
        </w:rPr>
      </w:pPr>
      <w:r>
        <w:rPr>
          <w:bCs w:val="false"/>
          <w:color w:val="CC9972"/>
          <w:sz w:val="24"/>
          <w:szCs w:val="24"/>
        </w:rPr>
      </w:r>
    </w:p>
    <w:p>
      <w:pPr>
        <w:pStyle w:val="Heading2"/>
        <w:tabs>
          <w:tab w:val="clear" w:pos="720"/>
          <w:tab w:val="left" w:pos="10632" w:leader="none"/>
        </w:tabs>
        <w:ind w:left="567" w:right="735"/>
        <w:rPr>
          <w:b w:val="false"/>
          <w:sz w:val="24"/>
          <w:szCs w:val="24"/>
        </w:rPr>
      </w:pPr>
      <w:r>
        <w:rPr>
          <w:b w:val="false"/>
          <w:sz w:val="24"/>
          <w:szCs w:val="24"/>
        </w:rPr>
        <w:t>Pay the invoice issued by National Trust NT in full within 28 days of your hire date/s.</w:t>
      </w:r>
    </w:p>
    <w:p>
      <w:pPr>
        <w:pStyle w:val="Heading2"/>
        <w:tabs>
          <w:tab w:val="clear" w:pos="720"/>
          <w:tab w:val="left" w:pos="10632" w:leader="none"/>
        </w:tabs>
        <w:ind w:left="567" w:right="735"/>
        <w:rPr>
          <w:b w:val="false"/>
          <w:sz w:val="24"/>
          <w:szCs w:val="24"/>
        </w:rPr>
      </w:pPr>
      <w:r>
        <w:rPr>
          <w:b w:val="false"/>
          <w:sz w:val="24"/>
          <w:szCs w:val="24"/>
        </w:rPr>
      </w:r>
    </w:p>
    <w:p>
      <w:pPr>
        <w:pStyle w:val="Heading2"/>
        <w:tabs>
          <w:tab w:val="clear" w:pos="720"/>
          <w:tab w:val="left" w:pos="10632" w:leader="none"/>
        </w:tabs>
        <w:ind w:left="567" w:right="735"/>
        <w:rPr>
          <w:bCs w:val="false"/>
          <w:color w:val="CC9972"/>
          <w:sz w:val="24"/>
          <w:szCs w:val="24"/>
        </w:rPr>
      </w:pPr>
      <w:r>
        <w:rPr>
          <w:bCs w:val="false"/>
          <w:color w:val="CC9972"/>
          <w:sz w:val="24"/>
          <w:szCs w:val="24"/>
        </w:rPr>
        <w:t>After your hire</w:t>
      </w:r>
    </w:p>
    <w:p>
      <w:pPr>
        <w:pStyle w:val="Heading2"/>
        <w:tabs>
          <w:tab w:val="clear" w:pos="720"/>
          <w:tab w:val="left" w:pos="10632" w:leader="none"/>
        </w:tabs>
        <w:ind w:left="567" w:right="735"/>
        <w:rPr>
          <w:bCs w:val="false"/>
          <w:color w:val="CC9972"/>
          <w:sz w:val="24"/>
          <w:szCs w:val="24"/>
        </w:rPr>
      </w:pPr>
      <w:r>
        <w:rPr>
          <w:bCs w:val="false"/>
          <w:color w:val="CC9972"/>
          <w:sz w:val="24"/>
          <w:szCs w:val="24"/>
        </w:rPr>
      </w:r>
    </w:p>
    <w:p>
      <w:pPr>
        <w:pStyle w:val="Heading2"/>
        <w:tabs>
          <w:tab w:val="clear" w:pos="720"/>
          <w:tab w:val="left" w:pos="10632" w:leader="none"/>
        </w:tabs>
        <w:spacing w:lineRule="auto" w:line="276"/>
        <w:ind w:left="567" w:right="735"/>
        <w:rPr>
          <w:b w:val="false"/>
          <w:bCs w:val="false"/>
          <w:sz w:val="24"/>
          <w:szCs w:val="24"/>
        </w:rPr>
      </w:pPr>
      <w:r>
        <w:rPr>
          <w:b w:val="false"/>
          <w:bCs w:val="false"/>
          <w:color w:val="363636"/>
          <w:sz w:val="24"/>
          <w:szCs w:val="24"/>
        </w:rPr>
        <w:t>The security bond along with key deposit if applicable will be refunded the first Wednesday after the event on the venue and keys being returned in good order. Please include your bank details on the Hire Agreement Form to allow processing of the refund.</w:t>
      </w:r>
    </w:p>
    <w:p>
      <w:pPr>
        <w:pStyle w:val="Heading2"/>
        <w:tabs>
          <w:tab w:val="clear" w:pos="720"/>
          <w:tab w:val="left" w:pos="10632" w:leader="none"/>
        </w:tabs>
        <w:ind w:left="567" w:right="735"/>
        <w:rPr>
          <w:b w:val="false"/>
          <w:sz w:val="24"/>
          <w:szCs w:val="24"/>
        </w:rPr>
      </w:pPr>
      <w:r>
        <w:rPr>
          <w:b w:val="false"/>
          <w:sz w:val="24"/>
          <w:szCs w:val="24"/>
        </w:rPr>
      </w:r>
    </w:p>
    <w:p>
      <w:pPr>
        <w:pStyle w:val="BodyText"/>
        <w:spacing w:lineRule="auto" w:line="346"/>
        <w:ind w:left="567" w:right="1789"/>
        <w:jc w:val="both"/>
        <w:rPr>
          <w:color w:val="363636"/>
          <w:sz w:val="24"/>
          <w:szCs w:val="24"/>
        </w:rPr>
      </w:pPr>
      <w:r>
        <w:rPr>
          <w:color w:val="363636"/>
          <w:sz w:val="24"/>
          <w:szCs w:val="24"/>
        </w:rPr>
      </w:r>
    </w:p>
    <w:p>
      <w:pPr>
        <w:pStyle w:val="BodyText"/>
        <w:spacing w:before="7" w:after="0"/>
        <w:ind w:left="567"/>
        <w:rPr>
          <w:i/>
          <w:i/>
          <w:sz w:val="26"/>
        </w:rPr>
      </w:pPr>
      <w:r>
        <w:rPr>
          <w:i/>
          <w:sz w:val="26"/>
        </w:rPr>
      </w:r>
    </w:p>
    <w:p>
      <w:pPr>
        <w:pStyle w:val="BodyText"/>
        <w:spacing w:before="7" w:after="0"/>
        <w:ind w:left="567"/>
        <w:rPr>
          <w:i/>
          <w:i/>
          <w:sz w:val="26"/>
        </w:rPr>
      </w:pPr>
      <w:r>
        <w:rPr>
          <w:i/>
          <w:sz w:val="26"/>
        </w:rPr>
      </w:r>
    </w:p>
    <w:p>
      <w:pPr>
        <w:pStyle w:val="Normal"/>
        <w:spacing w:before="56" w:after="0"/>
        <w:ind w:left="567"/>
        <w:rPr>
          <w:b/>
          <w:color w:val="DDA1AD"/>
          <w:sz w:val="60"/>
          <w:szCs w:val="60"/>
        </w:rPr>
      </w:pPr>
      <w:r>
        <w:rPr>
          <w:b/>
          <w:color w:val="DDA1AD"/>
          <w:sz w:val="60"/>
          <w:szCs w:val="60"/>
        </w:rPr>
        <w:t>Myilly Point Venue Hire</w:t>
      </w:r>
      <w:r>
        <w:rPr>
          <w:b/>
          <w:color w:val="DDA1AD"/>
          <w:spacing w:val="4"/>
          <w:sz w:val="60"/>
          <w:szCs w:val="60"/>
        </w:rPr>
        <w:t xml:space="preserve"> </w:t>
      </w:r>
      <w:r>
        <w:rPr>
          <w:b/>
          <w:color w:val="DDA1AD"/>
          <w:sz w:val="60"/>
          <w:szCs w:val="60"/>
        </w:rPr>
        <w:t>Agreement</w:t>
      </w:r>
    </w:p>
    <w:p>
      <w:pPr>
        <w:pStyle w:val="BodyText"/>
        <w:spacing w:before="8" w:after="0"/>
        <w:rPr>
          <w:b/>
          <w:sz w:val="18"/>
        </w:rPr>
      </w:pPr>
      <w:r>
        <w:rPr>
          <w:b/>
          <w:sz w:val="18"/>
        </w:rPr>
      </w:r>
    </w:p>
    <w:p>
      <w:pPr>
        <w:pStyle w:val="Heading2"/>
        <w:tabs>
          <w:tab w:val="clear" w:pos="720"/>
          <w:tab w:val="left" w:pos="3165" w:leader="none"/>
        </w:tabs>
        <w:spacing w:before="91" w:after="0"/>
        <w:ind w:left="567"/>
        <w:rPr/>
      </w:pPr>
      <w:r>
        <w:drawing>
          <wp:anchor behindDoc="1" distT="0" distB="0" distL="0" distR="0" simplePos="0" locked="0" layoutInCell="1" allowOverlap="1" relativeHeight="3">
            <wp:simplePos x="0" y="0"/>
            <wp:positionH relativeFrom="column">
              <wp:posOffset>161290</wp:posOffset>
            </wp:positionH>
            <wp:positionV relativeFrom="page">
              <wp:posOffset>1204595</wp:posOffset>
            </wp:positionV>
            <wp:extent cx="7515860" cy="7591425"/>
            <wp:effectExtent l="0" t="0" r="0" b="0"/>
            <wp:wrapNone/>
            <wp:docPr id="7"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
                    <pic:cNvPicPr>
                      <a:picLocks noChangeAspect="1" noChangeArrowheads="1"/>
                    </pic:cNvPicPr>
                  </pic:nvPicPr>
                  <pic:blipFill>
                    <a:blip r:embed="rId22"/>
                    <a:srcRect l="-2600" t="0" r="0" b="21555"/>
                    <a:stretch>
                      <a:fillRect/>
                    </a:stretch>
                  </pic:blipFill>
                  <pic:spPr bwMode="auto">
                    <a:xfrm>
                      <a:off x="0" y="0"/>
                      <a:ext cx="7515860" cy="7591425"/>
                    </a:xfrm>
                    <a:prstGeom prst="rect">
                      <a:avLst/>
                    </a:prstGeom>
                    <a:noFill/>
                  </pic:spPr>
                </pic:pic>
              </a:graphicData>
            </a:graphic>
          </wp:anchor>
        </w:drawing>
      </w:r>
      <w:r>
        <w:rPr>
          <w:color w:val="363636"/>
        </w:rPr>
        <w:t>AUDIT HOUSE</w:t>
        <w:tab/>
        <w:t xml:space="preserve">     BURNETT HOUSE GARDENS</w:t>
      </w:r>
    </w:p>
    <w:p>
      <w:pPr>
        <w:pStyle w:val="BodyText"/>
        <w:rPr>
          <w:b/>
          <w:sz w:val="20"/>
        </w:rPr>
      </w:pPr>
      <w:r>
        <w:rPr>
          <w:b/>
          <w:sz w:val="20"/>
        </w:rPr>
      </w:r>
    </w:p>
    <w:p>
      <w:pPr>
        <w:pStyle w:val="BodyText"/>
        <w:rPr>
          <w:b/>
          <w:sz w:val="20"/>
        </w:rPr>
      </w:pPr>
      <w:r>
        <w:rPr>
          <w:b/>
          <w:sz w:val="20"/>
        </w:rPr>
      </w:r>
    </w:p>
    <w:p>
      <w:pPr>
        <w:pStyle w:val="BodyText"/>
        <w:rPr>
          <w:b/>
          <w:sz w:val="20"/>
        </w:rPr>
      </w:pPr>
      <w:r>
        <w:rPr>
          <w:b/>
          <w:sz w:val="20"/>
        </w:rPr>
      </w:r>
    </w:p>
    <w:p>
      <w:pPr>
        <w:pStyle w:val="BodyText"/>
        <w:rPr>
          <w:b/>
          <w:sz w:val="20"/>
        </w:rPr>
      </w:pPr>
      <w:r>
        <w:rPr>
          <w:b/>
          <w:sz w:val="20"/>
        </w:rPr>
      </w:r>
    </w:p>
    <w:p>
      <w:pPr>
        <w:pStyle w:val="BodyText"/>
        <w:rPr>
          <w:b/>
          <w:sz w:val="20"/>
        </w:rPr>
      </w:pPr>
      <w:r>
        <w:rPr>
          <w:b/>
          <w:sz w:val="20"/>
        </w:rPr>
      </w:r>
    </w:p>
    <w:p>
      <w:pPr>
        <w:pStyle w:val="BodyText"/>
        <w:rPr>
          <w:b/>
          <w:sz w:val="20"/>
        </w:rPr>
      </w:pPr>
      <w:r>
        <w:rPr>
          <w:b/>
          <w:sz w:val="20"/>
        </w:rPr>
      </w:r>
    </w:p>
    <w:p>
      <w:pPr>
        <w:pStyle w:val="BodyText"/>
        <w:rPr>
          <w:b/>
          <w:sz w:val="20"/>
        </w:rPr>
      </w:pPr>
      <w:r>
        <w:rPr>
          <w:b/>
          <w:sz w:val="20"/>
        </w:rPr>
      </w:r>
    </w:p>
    <w:p>
      <w:pPr>
        <w:pStyle w:val="BodyText"/>
        <w:rPr>
          <w:b/>
          <w:sz w:val="20"/>
        </w:rPr>
      </w:pPr>
      <w:r>
        <w:rPr>
          <w:b/>
          <w:sz w:val="20"/>
        </w:rPr>
      </w:r>
    </w:p>
    <w:p>
      <w:pPr>
        <w:pStyle w:val="BodyText"/>
        <w:rPr>
          <w:b/>
          <w:sz w:val="20"/>
        </w:rPr>
      </w:pPr>
      <w:r>
        <w:rPr>
          <w:b/>
          <w:sz w:val="20"/>
        </w:rPr>
      </w:r>
    </w:p>
    <w:p>
      <w:pPr>
        <w:pStyle w:val="BodyText"/>
        <w:rPr>
          <w:b/>
          <w:sz w:val="20"/>
        </w:rPr>
      </w:pPr>
      <w:r>
        <w:rPr>
          <w:b/>
          <w:sz w:val="20"/>
        </w:rPr>
      </w:r>
    </w:p>
    <w:p>
      <w:pPr>
        <w:pStyle w:val="BodyText"/>
        <w:rPr>
          <w:b/>
          <w:sz w:val="20"/>
        </w:rPr>
      </w:pPr>
      <w:r>
        <w:rPr>
          <w:b/>
          <w:sz w:val="20"/>
        </w:rPr>
      </w:r>
    </w:p>
    <w:p>
      <w:pPr>
        <w:pStyle w:val="BodyText"/>
        <w:rPr>
          <w:b/>
          <w:sz w:val="20"/>
        </w:rPr>
      </w:pPr>
      <w:r>
        <w:rPr>
          <w:b/>
          <w:sz w:val="20"/>
        </w:rPr>
      </w:r>
    </w:p>
    <w:p>
      <w:pPr>
        <w:pStyle w:val="BodyText"/>
        <w:rPr>
          <w:b/>
          <w:sz w:val="20"/>
        </w:rPr>
      </w:pPr>
      <w:r>
        <w:rPr>
          <w:b/>
          <w:sz w:val="20"/>
        </w:rPr>
      </w:r>
    </w:p>
    <w:p>
      <w:pPr>
        <w:pStyle w:val="BodyText"/>
        <w:rPr>
          <w:b/>
          <w:sz w:val="20"/>
        </w:rPr>
      </w:pPr>
      <w:r>
        <w:rPr>
          <w:b/>
          <w:sz w:val="20"/>
        </w:rPr>
      </w:r>
    </w:p>
    <w:p>
      <w:pPr>
        <w:pStyle w:val="BodyText"/>
        <w:rPr>
          <w:b/>
          <w:sz w:val="20"/>
        </w:rPr>
      </w:pPr>
      <w:r>
        <w:rPr>
          <w:b/>
          <w:sz w:val="20"/>
        </w:rPr>
      </w:r>
    </w:p>
    <w:p>
      <w:pPr>
        <w:pStyle w:val="BodyText"/>
        <w:rPr>
          <w:b/>
          <w:sz w:val="20"/>
        </w:rPr>
      </w:pPr>
      <w:r>
        <w:rPr>
          <w:b/>
          <w:sz w:val="20"/>
        </w:rPr>
      </w:r>
    </w:p>
    <w:p>
      <w:pPr>
        <w:pStyle w:val="BodyText"/>
        <w:rPr>
          <w:b/>
          <w:sz w:val="20"/>
        </w:rPr>
      </w:pPr>
      <w:r>
        <w:rPr>
          <w:b/>
          <w:sz w:val="20"/>
        </w:rPr>
      </w:r>
    </w:p>
    <w:p>
      <w:pPr>
        <w:pStyle w:val="BodyText"/>
        <w:rPr>
          <w:b/>
          <w:sz w:val="20"/>
        </w:rPr>
      </w:pPr>
      <w:r>
        <w:rPr>
          <w:b/>
          <w:sz w:val="20"/>
        </w:rPr>
      </w:r>
    </w:p>
    <w:p>
      <w:pPr>
        <w:pStyle w:val="BodyText"/>
        <w:rPr>
          <w:b/>
          <w:sz w:val="20"/>
        </w:rPr>
      </w:pPr>
      <w:r>
        <w:rPr>
          <w:b/>
          <w:sz w:val="20"/>
        </w:rPr>
      </w:r>
    </w:p>
    <w:p>
      <w:pPr>
        <w:pStyle w:val="BodyText"/>
        <w:rPr>
          <w:b/>
          <w:sz w:val="20"/>
        </w:rPr>
      </w:pPr>
      <w:r>
        <w:rPr>
          <w:b/>
          <w:sz w:val="20"/>
        </w:rPr>
      </w:r>
    </w:p>
    <w:p>
      <w:pPr>
        <w:pStyle w:val="BodyText"/>
        <w:rPr>
          <w:b/>
          <w:sz w:val="20"/>
        </w:rPr>
      </w:pPr>
      <w:r>
        <w:rPr>
          <w:b/>
          <w:sz w:val="20"/>
        </w:rPr>
      </w:r>
    </w:p>
    <w:p>
      <w:pPr>
        <w:pStyle w:val="BodyText"/>
        <w:rPr>
          <w:b/>
          <w:sz w:val="20"/>
        </w:rPr>
      </w:pPr>
      <w:r>
        <w:rPr>
          <w:b/>
          <w:sz w:val="20"/>
        </w:rPr>
      </w:r>
    </w:p>
    <w:p>
      <w:pPr>
        <w:pStyle w:val="BodyText"/>
        <w:rPr>
          <w:b/>
          <w:sz w:val="20"/>
        </w:rPr>
      </w:pPr>
      <w:r>
        <w:rPr>
          <w:b/>
          <w:sz w:val="20"/>
        </w:rPr>
      </w:r>
    </w:p>
    <w:p>
      <w:pPr>
        <w:pStyle w:val="BodyText"/>
        <w:rPr>
          <w:b/>
          <w:sz w:val="20"/>
        </w:rPr>
      </w:pPr>
      <w:r>
        <w:rPr>
          <w:b/>
          <w:sz w:val="20"/>
        </w:rPr>
      </w:r>
    </w:p>
    <w:p>
      <w:pPr>
        <w:pStyle w:val="BodyText"/>
        <w:rPr>
          <w:b/>
          <w:sz w:val="20"/>
        </w:rPr>
      </w:pPr>
      <w:r>
        <w:rPr>
          <w:b/>
          <w:sz w:val="20"/>
        </w:rPr>
      </w:r>
    </w:p>
    <w:p>
      <w:pPr>
        <w:pStyle w:val="BodyText"/>
        <w:rPr>
          <w:b/>
          <w:sz w:val="20"/>
        </w:rPr>
      </w:pPr>
      <w:r>
        <w:rPr>
          <w:b/>
          <w:sz w:val="20"/>
        </w:rPr>
      </w:r>
    </w:p>
    <w:p>
      <w:pPr>
        <w:pStyle w:val="BodyText"/>
        <w:rPr>
          <w:b/>
          <w:sz w:val="20"/>
        </w:rPr>
      </w:pPr>
      <w:r>
        <w:rPr>
          <w:b/>
          <w:sz w:val="20"/>
        </w:rPr>
      </w:r>
    </w:p>
    <w:p>
      <w:pPr>
        <w:pStyle w:val="BodyText"/>
        <w:rPr>
          <w:b/>
          <w:sz w:val="20"/>
        </w:rPr>
      </w:pPr>
      <w:r>
        <w:rPr>
          <w:b/>
          <w:sz w:val="20"/>
        </w:rPr>
      </w:r>
    </w:p>
    <w:p>
      <w:pPr>
        <w:pStyle w:val="BodyText"/>
        <w:rPr>
          <w:b/>
          <w:sz w:val="20"/>
        </w:rPr>
      </w:pPr>
      <w:r>
        <w:rPr>
          <w:b/>
          <w:sz w:val="20"/>
        </w:rPr>
      </w:r>
    </w:p>
    <w:p>
      <w:pPr>
        <w:pStyle w:val="BodyText"/>
        <w:rPr>
          <w:b/>
          <w:sz w:val="20"/>
        </w:rPr>
      </w:pPr>
      <w:r>
        <w:rPr>
          <w:b/>
          <w:sz w:val="20"/>
        </w:rPr>
      </w:r>
    </w:p>
    <w:p>
      <w:pPr>
        <w:pStyle w:val="BodyText"/>
        <w:rPr>
          <w:b/>
          <w:sz w:val="20"/>
        </w:rPr>
      </w:pPr>
      <w:r>
        <w:rPr>
          <w:b/>
          <w:sz w:val="20"/>
        </w:rPr>
      </w:r>
    </w:p>
    <w:p>
      <w:pPr>
        <w:pStyle w:val="BodyText"/>
        <w:rPr>
          <w:b/>
          <w:sz w:val="20"/>
        </w:rPr>
      </w:pPr>
      <w:r>
        <w:rPr>
          <w:b/>
          <w:sz w:val="20"/>
        </w:rPr>
      </w:r>
    </w:p>
    <w:p>
      <w:pPr>
        <w:pStyle w:val="BodyText"/>
        <w:rPr>
          <w:b/>
          <w:sz w:val="20"/>
        </w:rPr>
      </w:pPr>
      <w:r>
        <w:rPr>
          <w:b/>
          <w:sz w:val="20"/>
        </w:rPr>
      </w:r>
    </w:p>
    <w:p>
      <w:pPr>
        <w:pStyle w:val="BodyText"/>
        <w:rPr>
          <w:b/>
          <w:sz w:val="20"/>
        </w:rPr>
      </w:pPr>
      <w:r>
        <w:rPr>
          <w:b/>
          <w:sz w:val="20"/>
        </w:rPr>
      </w:r>
    </w:p>
    <w:p>
      <w:pPr>
        <w:pStyle w:val="BodyText"/>
        <w:rPr>
          <w:b/>
          <w:sz w:val="20"/>
        </w:rPr>
      </w:pPr>
      <w:r>
        <w:rPr>
          <w:b/>
          <w:sz w:val="20"/>
        </w:rPr>
      </w:r>
    </w:p>
    <w:p>
      <w:pPr>
        <w:pStyle w:val="BodyText"/>
        <w:rPr>
          <w:b/>
          <w:sz w:val="20"/>
        </w:rPr>
      </w:pPr>
      <w:r>
        <w:rPr>
          <w:b/>
          <w:sz w:val="20"/>
        </w:rPr>
      </w:r>
    </w:p>
    <w:p>
      <w:pPr>
        <w:pStyle w:val="BodyText"/>
        <w:rPr>
          <w:b/>
          <w:sz w:val="20"/>
        </w:rPr>
      </w:pPr>
      <w:r>
        <w:rPr>
          <w:b/>
          <w:sz w:val="20"/>
        </w:rPr>
      </w:r>
    </w:p>
    <w:p>
      <w:pPr>
        <w:pStyle w:val="BodyText"/>
        <w:rPr>
          <w:b/>
          <w:sz w:val="20"/>
        </w:rPr>
      </w:pPr>
      <w:r>
        <w:rPr>
          <w:b/>
          <w:sz w:val="20"/>
        </w:rPr>
      </w:r>
    </w:p>
    <w:p>
      <w:pPr>
        <w:pStyle w:val="BodyText"/>
        <w:rPr>
          <w:b/>
          <w:sz w:val="20"/>
        </w:rPr>
      </w:pPr>
      <w:r>
        <w:rPr>
          <w:b/>
          <w:sz w:val="20"/>
        </w:rPr>
      </w:r>
    </w:p>
    <w:p>
      <w:pPr>
        <w:pStyle w:val="BodyText"/>
        <w:rPr>
          <w:b/>
          <w:sz w:val="20"/>
        </w:rPr>
      </w:pPr>
      <w:r>
        <w:rPr>
          <w:b/>
          <w:sz w:val="20"/>
        </w:rPr>
      </w:r>
    </w:p>
    <w:p>
      <w:pPr>
        <w:pStyle w:val="BodyText"/>
        <w:rPr>
          <w:b/>
          <w:sz w:val="20"/>
        </w:rPr>
      </w:pPr>
      <w:r>
        <w:rPr>
          <w:b/>
          <w:sz w:val="20"/>
        </w:rPr>
      </w:r>
    </w:p>
    <w:p>
      <w:pPr>
        <w:pStyle w:val="BodyText"/>
        <w:rPr>
          <w:b/>
          <w:sz w:val="20"/>
        </w:rPr>
      </w:pPr>
      <w:r>
        <w:rPr>
          <w:b/>
          <w:sz w:val="20"/>
        </w:rPr>
      </w:r>
    </w:p>
    <w:p>
      <w:pPr>
        <w:pStyle w:val="BodyText"/>
        <w:rPr>
          <w:b/>
          <w:sz w:val="20"/>
        </w:rPr>
      </w:pPr>
      <w:r>
        <w:rPr>
          <w:b/>
          <w:sz w:val="20"/>
        </w:rPr>
      </w:r>
    </w:p>
    <w:p>
      <w:pPr>
        <w:pStyle w:val="BodyText"/>
        <w:rPr>
          <w:b/>
          <w:sz w:val="20"/>
        </w:rPr>
      </w:pPr>
      <w:r>
        <w:rPr>
          <w:b/>
          <w:sz w:val="20"/>
        </w:rPr>
      </w:r>
    </w:p>
    <w:p>
      <w:pPr>
        <w:pStyle w:val="Normal"/>
        <w:tabs>
          <w:tab w:val="clear" w:pos="720"/>
          <w:tab w:val="left" w:pos="3957" w:leader="none"/>
        </w:tabs>
        <w:spacing w:before="91" w:after="0"/>
        <w:ind w:firstLine="453" w:left="114"/>
        <w:rPr>
          <w:b/>
          <w:color w:val="363636"/>
          <w:sz w:val="24"/>
          <w:szCs w:val="24"/>
        </w:rPr>
      </w:pPr>
      <w:r>
        <w:rPr>
          <w:b/>
          <w:color w:val="363636"/>
          <w:sz w:val="24"/>
          <w:szCs w:val="24"/>
        </w:rPr>
      </w:r>
    </w:p>
    <w:p>
      <w:pPr>
        <w:pStyle w:val="Normal"/>
        <w:tabs>
          <w:tab w:val="clear" w:pos="720"/>
          <w:tab w:val="left" w:pos="3957" w:leader="none"/>
        </w:tabs>
        <w:spacing w:before="91" w:after="0"/>
        <w:ind w:firstLine="453" w:left="114"/>
        <w:rPr>
          <w:b/>
          <w:color w:val="363636"/>
          <w:sz w:val="24"/>
          <w:szCs w:val="24"/>
        </w:rPr>
      </w:pPr>
      <w:r>
        <w:rPr>
          <w:b/>
          <w:color w:val="363636"/>
          <w:sz w:val="24"/>
          <w:szCs w:val="24"/>
        </w:rPr>
      </w:r>
    </w:p>
    <w:p>
      <w:pPr>
        <w:pStyle w:val="Normal"/>
        <w:tabs>
          <w:tab w:val="clear" w:pos="720"/>
          <w:tab w:val="left" w:pos="3957" w:leader="none"/>
        </w:tabs>
        <w:spacing w:before="91" w:after="0"/>
        <w:ind w:firstLine="453" w:left="114"/>
        <w:rPr>
          <w:b/>
          <w:color w:val="363636"/>
          <w:sz w:val="24"/>
          <w:szCs w:val="24"/>
        </w:rPr>
      </w:pPr>
      <w:r>
        <w:rPr>
          <w:b/>
          <w:color w:val="363636"/>
          <w:sz w:val="24"/>
          <w:szCs w:val="24"/>
        </w:rPr>
      </w:r>
    </w:p>
    <w:p>
      <w:pPr>
        <w:pStyle w:val="Normal"/>
        <w:tabs>
          <w:tab w:val="clear" w:pos="720"/>
          <w:tab w:val="left" w:pos="3957" w:leader="none"/>
        </w:tabs>
        <w:spacing w:before="91" w:after="0"/>
        <w:ind w:firstLine="453" w:left="114"/>
        <w:rPr>
          <w:sz w:val="24"/>
          <w:szCs w:val="24"/>
        </w:rPr>
      </w:pPr>
      <w:r>
        <w:rPr>
          <w:b/>
          <w:color w:val="363636"/>
          <w:sz w:val="24"/>
          <w:szCs w:val="24"/>
        </w:rPr>
        <w:t>Bank Details for bond refund:</w:t>
        <w:tab/>
      </w:r>
      <w:r>
        <w:rPr>
          <w:color w:val="363636"/>
          <w:sz w:val="24"/>
          <w:szCs w:val="24"/>
        </w:rPr>
        <w:t>Account Name: ..................................................................</w:t>
      </w:r>
    </w:p>
    <w:p>
      <w:pPr>
        <w:pStyle w:val="BodyText"/>
        <w:spacing w:before="9" w:after="0"/>
        <w:rPr>
          <w:sz w:val="24"/>
          <w:szCs w:val="24"/>
        </w:rPr>
      </w:pPr>
      <w:r>
        <w:rPr>
          <w:sz w:val="24"/>
          <w:szCs w:val="24"/>
        </w:rPr>
      </w:r>
    </w:p>
    <w:p>
      <w:pPr>
        <w:pStyle w:val="BodyText"/>
        <w:ind w:firstLine="453" w:left="114"/>
        <w:rPr>
          <w:sz w:val="24"/>
          <w:szCs w:val="24"/>
        </w:rPr>
      </w:pPr>
      <w:r>
        <w:rPr>
          <w:color w:val="363636"/>
          <w:sz w:val="24"/>
          <w:szCs w:val="24"/>
        </w:rPr>
        <w:t>BSB: ......................... Account No:</w:t>
      </w:r>
      <w:r>
        <w:rPr>
          <w:color w:val="363636"/>
          <w:spacing w:val="75"/>
          <w:sz w:val="24"/>
          <w:szCs w:val="24"/>
        </w:rPr>
        <w:t xml:space="preserve"> </w:t>
      </w:r>
      <w:r>
        <w:rPr>
          <w:color w:val="363636"/>
          <w:sz w:val="24"/>
          <w:szCs w:val="24"/>
        </w:rPr>
        <w:t>...........................................</w:t>
      </w:r>
    </w:p>
    <w:p>
      <w:pPr>
        <w:pStyle w:val="BodyText"/>
        <w:rPr>
          <w:sz w:val="20"/>
        </w:rPr>
      </w:pPr>
      <w:r>
        <w:rPr>
          <w:sz w:val="20"/>
        </w:rPr>
      </w:r>
    </w:p>
    <w:p>
      <w:pPr>
        <w:pStyle w:val="BodyText"/>
        <w:tabs>
          <w:tab w:val="clear" w:pos="720"/>
          <w:tab w:val="left" w:pos="3150" w:leader="none"/>
        </w:tabs>
        <w:ind w:left="567"/>
        <w:rPr>
          <w:i/>
          <w:i/>
          <w:iCs/>
          <w:color w:val="363636"/>
          <w:sz w:val="20"/>
          <w:szCs w:val="20"/>
        </w:rPr>
      </w:pPr>
      <w:r>
        <w:rPr>
          <w:i/>
          <w:iCs/>
          <w:color w:val="363636"/>
          <w:sz w:val="20"/>
          <w:szCs w:val="20"/>
        </w:rPr>
        <w:t xml:space="preserve">Myilly Point Heritage Precinct, PO Box 3520, Darwin NT 0801 </w:t>
      </w:r>
    </w:p>
    <w:p>
      <w:pPr>
        <w:sectPr>
          <w:headerReference w:type="even" r:id="rId25"/>
          <w:headerReference w:type="default" r:id="rId26"/>
          <w:headerReference w:type="first" r:id="rId27"/>
          <w:footerReference w:type="even" r:id="rId28"/>
          <w:footerReference w:type="default" r:id="rId29"/>
          <w:footerReference w:type="first" r:id="rId30"/>
          <w:type w:val="nextPage"/>
          <w:pgSz w:w="11906" w:h="16838"/>
          <w:pgMar w:left="260" w:right="0" w:gutter="0" w:header="720" w:top="777" w:footer="720" w:bottom="777"/>
          <w:pgNumType w:fmt="decimal"/>
          <w:formProt w:val="false"/>
          <w:textDirection w:val="lrTb"/>
          <w:docGrid w:type="default" w:linePitch="100" w:charSpace="0"/>
        </w:sectPr>
        <w:pStyle w:val="BodyText"/>
        <w:spacing w:lineRule="auto" w:line="290"/>
        <w:ind w:left="567" w:right="3657"/>
        <w:rPr>
          <w:i/>
          <w:i/>
          <w:iCs/>
          <w:sz w:val="20"/>
          <w:szCs w:val="20"/>
        </w:rPr>
      </w:pPr>
      <w:r>
        <w:drawing>
          <wp:anchor behindDoc="0" distT="0" distB="0" distL="0" distR="0" simplePos="0" locked="0" layoutInCell="0" allowOverlap="1" relativeHeight="19">
            <wp:simplePos x="0" y="0"/>
            <wp:positionH relativeFrom="page">
              <wp:posOffset>5624830</wp:posOffset>
            </wp:positionH>
            <wp:positionV relativeFrom="page">
              <wp:posOffset>10116820</wp:posOffset>
            </wp:positionV>
            <wp:extent cx="1923415" cy="579120"/>
            <wp:effectExtent l="0" t="0" r="0" b="0"/>
            <wp:wrapTopAndBottom/>
            <wp:docPr id="8"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 descr=""/>
                    <pic:cNvPicPr>
                      <a:picLocks noChangeAspect="1" noChangeArrowheads="1"/>
                    </pic:cNvPicPr>
                  </pic:nvPicPr>
                  <pic:blipFill>
                    <a:blip r:embed="rId23"/>
                    <a:stretch>
                      <a:fillRect/>
                    </a:stretch>
                  </pic:blipFill>
                  <pic:spPr bwMode="auto">
                    <a:xfrm>
                      <a:off x="0" y="0"/>
                      <a:ext cx="1923415" cy="579120"/>
                    </a:xfrm>
                    <a:prstGeom prst="rect">
                      <a:avLst/>
                    </a:prstGeom>
                    <a:noFill/>
                  </pic:spPr>
                </pic:pic>
              </a:graphicData>
            </a:graphic>
          </wp:anchor>
        </w:drawing>
      </w:r>
      <w:r>
        <w:rPr>
          <w:i/>
          <w:iCs/>
          <w:color w:val="363636"/>
          <w:sz w:val="20"/>
          <w:szCs w:val="20"/>
        </w:rPr>
        <w:t>Tel: (08) 8981 2848    Email:</w:t>
      </w:r>
      <w:r>
        <w:rPr>
          <w:i/>
          <w:iCs/>
          <w:color w:val="363636"/>
          <w:spacing w:val="76"/>
          <w:sz w:val="20"/>
          <w:szCs w:val="20"/>
        </w:rPr>
        <w:t xml:space="preserve"> </w:t>
      </w:r>
      <w:hyperlink r:id="rId24">
        <w:r>
          <w:rPr>
            <w:rStyle w:val="Style7"/>
            <w:i/>
            <w:iCs/>
            <w:color w:val="363636"/>
            <w:sz w:val="20"/>
            <w:szCs w:val="20"/>
          </w:rPr>
          <w:t>admin@ntnationaltrust.org.au</w:t>
        </w:r>
      </w:hyperlink>
    </w:p>
    <w:p>
      <w:pPr>
        <w:pStyle w:val="Heading1"/>
        <w:spacing w:lineRule="auto" w:line="209" w:before="156" w:after="0"/>
        <w:ind w:left="214" w:right="877"/>
        <w:rPr>
          <w:sz w:val="60"/>
          <w:szCs w:val="60"/>
        </w:rPr>
      </w:pPr>
      <w:r>
        <w:rPr>
          <w:color w:val="DDA2AE"/>
          <w:sz w:val="60"/>
          <w:szCs w:val="60"/>
        </w:rPr>
        <w:t>Terms and Conditions</w:t>
      </w:r>
    </w:p>
    <w:p>
      <w:pPr>
        <w:pStyle w:val="BodyText"/>
        <w:rPr>
          <w:b/>
          <w:sz w:val="20"/>
        </w:rPr>
      </w:pPr>
      <w:r>
        <w:rPr>
          <w:b/>
          <w:sz w:val="20"/>
        </w:rPr>
      </w:r>
    </w:p>
    <w:p>
      <w:pPr>
        <w:pStyle w:val="BodyText"/>
        <w:spacing w:before="6" w:after="0"/>
        <w:rPr>
          <w:b/>
          <w:sz w:val="27"/>
        </w:rPr>
      </w:pPr>
      <w:r>
        <w:rPr>
          <w:b/>
          <w:sz w:val="27"/>
        </w:rPr>
      </w:r>
    </w:p>
    <w:p>
      <w:pPr>
        <w:pStyle w:val="Heading2"/>
        <w:spacing w:before="92" w:after="0"/>
        <w:rPr/>
      </w:pPr>
      <w:r>
        <w:rPr>
          <w:color w:val="CC9972"/>
        </w:rPr>
        <w:t>CONFIRMATION:</w:t>
      </w:r>
    </w:p>
    <w:p>
      <w:pPr>
        <w:pStyle w:val="BodyText"/>
        <w:spacing w:before="53" w:after="0"/>
        <w:ind w:left="214"/>
        <w:jc w:val="both"/>
        <w:rPr/>
      </w:pPr>
      <w:r>
        <w:rPr>
          <w:color w:val="363636"/>
        </w:rPr>
        <w:t>All bookings must be confirmed in writing</w:t>
      </w:r>
      <w:r>
        <w:rPr>
          <w:color w:val="363636"/>
          <w:spacing w:val="70"/>
        </w:rPr>
        <w:t xml:space="preserve"> </w:t>
      </w:r>
      <w:r>
        <w:rPr>
          <w:color w:val="363636"/>
        </w:rPr>
        <w:t>within</w:t>
      </w:r>
    </w:p>
    <w:p>
      <w:pPr>
        <w:pStyle w:val="BodyText"/>
        <w:spacing w:lineRule="auto" w:line="281" w:before="53" w:after="0"/>
        <w:ind w:left="214" w:right="5482"/>
        <w:jc w:val="both"/>
        <w:rPr/>
      </w:pPr>
      <w:r>
        <w:rPr>
          <w:color w:val="363636"/>
        </w:rPr>
        <w:t>14 days of the initial booking. Management reserves the right to cancel any unconfirmed bookings. Final number of guests must be confirmed within seven days of the event.</w:t>
      </w:r>
    </w:p>
    <w:p>
      <w:pPr>
        <w:pStyle w:val="BodyText"/>
        <w:spacing w:before="2" w:after="0"/>
        <w:rPr>
          <w:sz w:val="32"/>
        </w:rPr>
      </w:pPr>
      <w:r>
        <w:rPr>
          <w:sz w:val="32"/>
        </w:rPr>
      </w:r>
    </w:p>
    <w:p>
      <w:pPr>
        <w:pStyle w:val="Heading2"/>
        <w:rPr/>
      </w:pPr>
      <w:r>
        <w:rPr>
          <w:color w:val="CC9972"/>
        </w:rPr>
        <w:t>DEPOSIT:</w:t>
      </w:r>
    </w:p>
    <w:p>
      <w:pPr>
        <w:pStyle w:val="BodyText"/>
        <w:spacing w:lineRule="auto" w:line="281" w:before="53" w:after="0"/>
        <w:ind w:left="214" w:right="5485"/>
        <w:jc w:val="both"/>
        <w:rPr/>
      </w:pPr>
      <w:r>
        <w:rPr>
          <w:color w:val="363636"/>
        </w:rPr>
        <w:t>When you confirm your event, a deposit of $100 will be required to hold the requested date. Final payment is due 28 days before the scheduled</w:t>
      </w:r>
      <w:r>
        <w:rPr>
          <w:color w:val="363636"/>
          <w:spacing w:val="-1"/>
        </w:rPr>
        <w:t xml:space="preserve"> </w:t>
      </w:r>
      <w:r>
        <w:rPr>
          <w:color w:val="363636"/>
        </w:rPr>
        <w:t>event.</w:t>
      </w:r>
    </w:p>
    <w:p>
      <w:pPr>
        <w:pStyle w:val="BodyText"/>
        <w:spacing w:before="2" w:after="0"/>
        <w:rPr>
          <w:sz w:val="32"/>
        </w:rPr>
      </w:pPr>
      <w:r>
        <w:rPr>
          <w:sz w:val="32"/>
        </w:rPr>
      </w:r>
    </w:p>
    <w:p>
      <w:pPr>
        <w:pStyle w:val="Heading2"/>
        <w:rPr/>
      </w:pPr>
      <w:r>
        <w:rPr>
          <w:color w:val="CC9972"/>
        </w:rPr>
        <w:t>BOND:</w:t>
      </w:r>
    </w:p>
    <w:p>
      <w:pPr>
        <w:pStyle w:val="BodyText"/>
        <w:spacing w:lineRule="auto" w:line="281" w:before="54" w:after="0"/>
        <w:ind w:left="214" w:right="5483"/>
        <w:jc w:val="both"/>
        <w:rPr>
          <w:i/>
          <w:i/>
          <w:iCs/>
        </w:rPr>
      </w:pPr>
      <w:r>
        <w:rPr>
          <w:color w:val="363636"/>
        </w:rPr>
        <w:t xml:space="preserve">A signed bond authority of $350 is payable when you confirm your booking and will only be invoked if the area is not returned in good order. </w:t>
      </w:r>
      <w:r>
        <w:rPr/>
        <w:t xml:space="preserve">Good order includes rubbish and furniture removal within the timeframe outlined in </w:t>
      </w:r>
      <w:r>
        <w:rPr>
          <w:i/>
          <w:iCs/>
        </w:rPr>
        <w:t>Your Responsibilities.</w:t>
      </w:r>
    </w:p>
    <w:p>
      <w:pPr>
        <w:pStyle w:val="BodyText"/>
        <w:spacing w:before="1" w:after="0"/>
        <w:rPr>
          <w:sz w:val="32"/>
        </w:rPr>
      </w:pPr>
      <w:r>
        <w:rPr>
          <w:sz w:val="32"/>
        </w:rPr>
      </w:r>
    </w:p>
    <w:p>
      <w:pPr>
        <w:pStyle w:val="Heading2"/>
        <w:rPr>
          <w:color w:val="CC9972"/>
        </w:rPr>
      </w:pPr>
      <w:r>
        <w:rPr>
          <w:color w:val="CC9972"/>
        </w:rPr>
        <w:t>KEY COLLECTION</w:t>
      </w:r>
    </w:p>
    <w:p>
      <w:pPr>
        <w:pStyle w:val="Heading2"/>
        <w:spacing w:lineRule="auto" w:line="276" w:before="43" w:after="0"/>
        <w:ind w:left="215"/>
        <w:rPr>
          <w:b w:val="false"/>
          <w:bCs w:val="false"/>
        </w:rPr>
      </w:pPr>
      <w:r>
        <w:rPr>
          <w:b w:val="false"/>
          <w:bCs w:val="false"/>
        </w:rPr>
        <w:t xml:space="preserve">Key collection must be organized during the </w:t>
      </w:r>
    </w:p>
    <w:p>
      <w:pPr>
        <w:pStyle w:val="Heading2"/>
        <w:spacing w:lineRule="auto" w:line="276" w:before="43" w:after="0"/>
        <w:ind w:left="215"/>
        <w:rPr>
          <w:b w:val="false"/>
          <w:bCs w:val="false"/>
        </w:rPr>
      </w:pPr>
      <w:r>
        <w:rPr>
          <w:b w:val="false"/>
          <w:bCs w:val="false"/>
        </w:rPr>
        <w:t xml:space="preserve">opening hours of the National Trust NT office </w:t>
      </w:r>
    </w:p>
    <w:p>
      <w:pPr>
        <w:pStyle w:val="Heading2"/>
        <w:spacing w:lineRule="auto" w:line="276" w:before="43" w:after="0"/>
        <w:ind w:left="215"/>
        <w:rPr>
          <w:b w:val="false"/>
          <w:bCs w:val="false"/>
        </w:rPr>
      </w:pPr>
      <w:r>
        <w:rPr>
          <w:b w:val="false"/>
          <w:bCs w:val="false"/>
        </w:rPr>
        <w:t xml:space="preserve">Monday to Friday 9am to 2pm. Keys must be </w:t>
      </w:r>
    </w:p>
    <w:p>
      <w:pPr>
        <w:pStyle w:val="Heading2"/>
        <w:spacing w:lineRule="auto" w:line="276" w:before="43" w:after="0"/>
        <w:ind w:left="215"/>
        <w:rPr>
          <w:b w:val="false"/>
          <w:bCs w:val="false"/>
        </w:rPr>
      </w:pPr>
      <w:r>
        <w:rPr>
          <w:b w:val="false"/>
          <w:bCs w:val="false"/>
        </w:rPr>
        <w:t>returned during office hours of the National Trust</w:t>
      </w:r>
    </w:p>
    <w:p>
      <w:pPr>
        <w:pStyle w:val="Heading2"/>
        <w:spacing w:lineRule="auto" w:line="276" w:before="43" w:after="0"/>
        <w:rPr>
          <w:b w:val="false"/>
          <w:bCs w:val="false"/>
        </w:rPr>
      </w:pPr>
      <w:r>
        <w:rPr>
          <w:b w:val="false"/>
          <w:bCs w:val="false"/>
        </w:rPr>
        <w:t xml:space="preserve">NT office on the day following a weekday event </w:t>
      </w:r>
    </w:p>
    <w:p>
      <w:pPr>
        <w:pStyle w:val="Heading2"/>
        <w:spacing w:lineRule="auto" w:line="276" w:before="43" w:after="0"/>
        <w:rPr>
          <w:b w:val="false"/>
          <w:bCs w:val="false"/>
        </w:rPr>
      </w:pPr>
      <w:r>
        <w:rPr>
          <w:b w:val="false"/>
          <w:bCs w:val="false"/>
        </w:rPr>
        <w:t>Or  Monday following a weekend event.</w:t>
      </w:r>
    </w:p>
    <w:p>
      <w:pPr>
        <w:pStyle w:val="Heading2"/>
        <w:rPr>
          <w:color w:val="CC9972"/>
        </w:rPr>
      </w:pPr>
      <w:r>
        <w:rPr>
          <w:color w:val="CC9972"/>
        </w:rPr>
      </w:r>
    </w:p>
    <w:p>
      <w:pPr>
        <w:pStyle w:val="Heading2"/>
        <w:rPr/>
      </w:pPr>
      <w:r>
        <w:rPr>
          <w:color w:val="CC9972"/>
        </w:rPr>
        <w:t>CANCELLATIONS:</w:t>
      </w:r>
    </w:p>
    <w:p>
      <w:pPr>
        <w:sectPr>
          <w:headerReference w:type="even" r:id="rId31"/>
          <w:headerReference w:type="default" r:id="rId32"/>
          <w:headerReference w:type="first" r:id="rId33"/>
          <w:footerReference w:type="even" r:id="rId34"/>
          <w:footerReference w:type="default" r:id="rId35"/>
          <w:footerReference w:type="first" r:id="rId36"/>
          <w:type w:val="nextPage"/>
          <w:pgSz w:w="11906" w:h="16838"/>
          <w:pgMar w:left="260" w:right="0" w:gutter="0" w:header="720" w:top="777" w:footer="720" w:bottom="777"/>
          <w:pgNumType w:fmt="decimal"/>
          <w:formProt w:val="false"/>
          <w:textDirection w:val="lrTb"/>
          <w:docGrid w:type="default" w:linePitch="100" w:charSpace="0"/>
        </w:sectPr>
        <w:pStyle w:val="BodyText"/>
        <w:spacing w:lineRule="auto" w:line="281" w:before="54" w:after="0"/>
        <w:ind w:left="214" w:right="5481"/>
        <w:jc w:val="both"/>
        <w:rPr/>
      </w:pPr>
      <w:r>
        <w:rPr>
          <w:color w:val="363636"/>
        </w:rPr>
        <w:t>Cancellations must be made in writing to take effect. Cancellations made within 28 days of the event date will forfeit the $100 deposit paid at the time of booking.</w:t>
      </w:r>
    </w:p>
    <w:p>
      <w:pPr>
        <w:pStyle w:val="Heading1"/>
        <w:spacing w:lineRule="auto" w:line="209" w:before="164" w:after="0"/>
        <w:ind w:left="350" w:right="4225"/>
        <w:rPr/>
      </w:pPr>
      <w:r>
        <w:rPr>
          <w:color w:val="DDA2AE"/>
        </w:rPr>
        <w:t>Your Responsibilities</w:t>
      </w:r>
    </w:p>
    <w:p>
      <w:pPr>
        <w:pStyle w:val="BodyText"/>
        <w:rPr>
          <w:b/>
          <w:sz w:val="20"/>
        </w:rPr>
      </w:pPr>
      <w:r>
        <w:rPr>
          <w:b/>
          <w:sz w:val="20"/>
        </w:rPr>
      </w:r>
    </w:p>
    <w:p>
      <w:pPr>
        <w:pStyle w:val="BodyText"/>
        <w:spacing w:before="250" w:after="0"/>
        <w:ind w:left="656"/>
        <w:rPr>
          <w:sz w:val="26"/>
          <w:szCs w:val="26"/>
        </w:rPr>
      </w:pPr>
      <w:r>
        <w:drawing>
          <wp:anchor behindDoc="0" distT="0" distB="0" distL="0" distR="0" simplePos="0" locked="0" layoutInCell="0" allowOverlap="1" relativeHeight="8">
            <wp:simplePos x="0" y="0"/>
            <wp:positionH relativeFrom="page">
              <wp:posOffset>413385</wp:posOffset>
            </wp:positionH>
            <wp:positionV relativeFrom="paragraph">
              <wp:posOffset>248920</wp:posOffset>
            </wp:positionV>
            <wp:extent cx="57150" cy="57150"/>
            <wp:effectExtent l="0" t="0" r="0" b="0"/>
            <wp:wrapNone/>
            <wp:docPr id="9" name="image1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7.png" descr=""/>
                    <pic:cNvPicPr>
                      <a:picLocks noChangeAspect="1" noChangeArrowheads="1"/>
                    </pic:cNvPicPr>
                  </pic:nvPicPr>
                  <pic:blipFill>
                    <a:blip r:embed="rId37"/>
                    <a:stretch>
                      <a:fillRect/>
                    </a:stretch>
                  </pic:blipFill>
                  <pic:spPr bwMode="auto">
                    <a:xfrm>
                      <a:off x="0" y="0"/>
                      <a:ext cx="57150" cy="57150"/>
                    </a:xfrm>
                    <a:prstGeom prst="rect">
                      <a:avLst/>
                    </a:prstGeom>
                    <a:noFill/>
                  </pic:spPr>
                </pic:pic>
              </a:graphicData>
            </a:graphic>
          </wp:anchor>
        </w:drawing>
      </w:r>
      <w:r>
        <w:rPr>
          <w:color w:val="363636"/>
          <w:sz w:val="26"/>
          <w:szCs w:val="26"/>
        </w:rPr>
        <w:t>Venues must only be used for the purpose described in the hire agreement.</w:t>
      </w:r>
    </w:p>
    <w:p>
      <w:pPr>
        <w:pStyle w:val="BodyText"/>
        <w:spacing w:lineRule="auto" w:line="348" w:before="143" w:after="0"/>
        <w:ind w:left="656" w:right="685"/>
        <w:rPr>
          <w:sz w:val="26"/>
          <w:szCs w:val="26"/>
        </w:rPr>
      </w:pPr>
      <w:r>
        <w:drawing>
          <wp:anchor behindDoc="0" distT="0" distB="0" distL="0" distR="0" simplePos="0" locked="0" layoutInCell="0" allowOverlap="1" relativeHeight="9">
            <wp:simplePos x="0" y="0"/>
            <wp:positionH relativeFrom="page">
              <wp:posOffset>413385</wp:posOffset>
            </wp:positionH>
            <wp:positionV relativeFrom="paragraph">
              <wp:posOffset>181610</wp:posOffset>
            </wp:positionV>
            <wp:extent cx="57150" cy="57150"/>
            <wp:effectExtent l="0" t="0" r="0" b="0"/>
            <wp:wrapNone/>
            <wp:docPr id="10"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 descr=""/>
                    <pic:cNvPicPr>
                      <a:picLocks noChangeAspect="1" noChangeArrowheads="1"/>
                    </pic:cNvPicPr>
                  </pic:nvPicPr>
                  <pic:blipFill>
                    <a:blip r:embed="rId38"/>
                    <a:stretch>
                      <a:fillRect/>
                    </a:stretch>
                  </pic:blipFill>
                  <pic:spPr bwMode="auto">
                    <a:xfrm>
                      <a:off x="0" y="0"/>
                      <a:ext cx="57150" cy="57150"/>
                    </a:xfrm>
                    <a:prstGeom prst="rect">
                      <a:avLst/>
                    </a:prstGeom>
                    <a:noFill/>
                  </pic:spPr>
                </pic:pic>
              </a:graphicData>
            </a:graphic>
          </wp:anchor>
        </w:drawing>
      </w:r>
      <w:r>
        <w:rPr>
          <w:color w:val="363636"/>
          <w:sz w:val="26"/>
          <w:szCs w:val="26"/>
        </w:rPr>
        <w:t>The National Trust has a strict no-smoking policy inside its buildings. Hirers are expected to adhere to this policy. This includes cigarette butts in the gardens which must be removed.</w:t>
      </w:r>
    </w:p>
    <w:p>
      <w:pPr>
        <w:pStyle w:val="BodyText"/>
        <w:tabs>
          <w:tab w:val="clear" w:pos="720"/>
          <w:tab w:val="right" w:pos="11650" w:leader="none"/>
        </w:tabs>
        <w:spacing w:lineRule="exact" w:line="318"/>
        <w:ind w:left="656"/>
        <w:rPr>
          <w:sz w:val="26"/>
          <w:szCs w:val="26"/>
        </w:rPr>
      </w:pPr>
      <w:r>
        <w:drawing>
          <wp:anchor behindDoc="0" distT="0" distB="0" distL="0" distR="0" simplePos="0" locked="0" layoutInCell="0" allowOverlap="1" relativeHeight="10">
            <wp:simplePos x="0" y="0"/>
            <wp:positionH relativeFrom="page">
              <wp:posOffset>413385</wp:posOffset>
            </wp:positionH>
            <wp:positionV relativeFrom="paragraph">
              <wp:posOffset>87630</wp:posOffset>
            </wp:positionV>
            <wp:extent cx="57150" cy="57150"/>
            <wp:effectExtent l="0" t="0" r="0" b="0"/>
            <wp:wrapNone/>
            <wp:docPr id="11"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8" descr=""/>
                    <pic:cNvPicPr>
                      <a:picLocks noChangeAspect="1" noChangeArrowheads="1"/>
                    </pic:cNvPicPr>
                  </pic:nvPicPr>
                  <pic:blipFill>
                    <a:blip r:embed="rId39"/>
                    <a:stretch>
                      <a:fillRect/>
                    </a:stretch>
                  </pic:blipFill>
                  <pic:spPr bwMode="auto">
                    <a:xfrm>
                      <a:off x="0" y="0"/>
                      <a:ext cx="57150" cy="57150"/>
                    </a:xfrm>
                    <a:prstGeom prst="rect">
                      <a:avLst/>
                    </a:prstGeom>
                    <a:noFill/>
                  </pic:spPr>
                </pic:pic>
              </a:graphicData>
            </a:graphic>
          </wp:anchor>
        </w:drawing>
      </w:r>
      <w:r>
        <w:rPr>
          <w:sz w:val="26"/>
          <w:szCs w:val="26"/>
        </w:rPr>
        <w:t>When hiring Burnett House for photographs</w:t>
      </w:r>
      <w:r>
        <w:rPr>
          <w:color w:val="363636"/>
          <w:sz w:val="26"/>
          <w:szCs w:val="26"/>
        </w:rPr>
        <w:t>, no drink or food is permitted inside.</w:t>
        <w:tab/>
      </w:r>
    </w:p>
    <w:p>
      <w:pPr>
        <w:pStyle w:val="BodyText"/>
        <w:spacing w:lineRule="auto" w:line="348" w:before="143" w:after="0"/>
        <w:ind w:left="656" w:right="840"/>
        <w:rPr>
          <w:sz w:val="26"/>
          <w:szCs w:val="26"/>
        </w:rPr>
      </w:pPr>
      <w:r>
        <w:drawing>
          <wp:anchor behindDoc="0" distT="0" distB="0" distL="0" distR="0" simplePos="0" locked="0" layoutInCell="0" allowOverlap="1" relativeHeight="11">
            <wp:simplePos x="0" y="0"/>
            <wp:positionH relativeFrom="page">
              <wp:posOffset>413385</wp:posOffset>
            </wp:positionH>
            <wp:positionV relativeFrom="paragraph">
              <wp:posOffset>181610</wp:posOffset>
            </wp:positionV>
            <wp:extent cx="57150" cy="57150"/>
            <wp:effectExtent l="0" t="0" r="0" b="0"/>
            <wp:wrapNone/>
            <wp:docPr id="12"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 descr=""/>
                    <pic:cNvPicPr>
                      <a:picLocks noChangeAspect="1" noChangeArrowheads="1"/>
                    </pic:cNvPicPr>
                  </pic:nvPicPr>
                  <pic:blipFill>
                    <a:blip r:embed="rId40"/>
                    <a:stretch>
                      <a:fillRect/>
                    </a:stretch>
                  </pic:blipFill>
                  <pic:spPr bwMode="auto">
                    <a:xfrm>
                      <a:off x="0" y="0"/>
                      <a:ext cx="57150" cy="57150"/>
                    </a:xfrm>
                    <a:prstGeom prst="rect">
                      <a:avLst/>
                    </a:prstGeom>
                    <a:noFill/>
                  </pic:spPr>
                </pic:pic>
              </a:graphicData>
            </a:graphic>
          </wp:anchor>
        </w:drawing>
      </w:r>
      <w:r>
        <w:rPr>
          <w:color w:val="363636"/>
          <w:sz w:val="26"/>
          <w:szCs w:val="26"/>
        </w:rPr>
        <w:t xml:space="preserve">Houses and gardens are leased in a clean, neat, and tidy condition and the hirer is responsible for leaving the venue in the same condition as hired in. A $130 cleaning fee is applicable to all events. (for Cleaning the Amenities block) and separately for Audit house if used. </w:t>
      </w:r>
    </w:p>
    <w:p>
      <w:pPr>
        <w:pStyle w:val="BodyText"/>
        <w:spacing w:lineRule="auto" w:line="348"/>
        <w:ind w:left="656" w:right="1027"/>
        <w:jc w:val="both"/>
        <w:rPr>
          <w:sz w:val="26"/>
          <w:szCs w:val="26"/>
        </w:rPr>
      </w:pPr>
      <w:r>
        <w:drawing>
          <wp:anchor behindDoc="0" distT="0" distB="0" distL="0" distR="0" simplePos="0" locked="0" layoutInCell="0" allowOverlap="1" relativeHeight="12">
            <wp:simplePos x="0" y="0"/>
            <wp:positionH relativeFrom="page">
              <wp:posOffset>413385</wp:posOffset>
            </wp:positionH>
            <wp:positionV relativeFrom="paragraph">
              <wp:posOffset>90170</wp:posOffset>
            </wp:positionV>
            <wp:extent cx="57150" cy="57150"/>
            <wp:effectExtent l="0" t="0" r="0" b="0"/>
            <wp:wrapNone/>
            <wp:docPr id="13"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0" descr=""/>
                    <pic:cNvPicPr>
                      <a:picLocks noChangeAspect="1" noChangeArrowheads="1"/>
                    </pic:cNvPicPr>
                  </pic:nvPicPr>
                  <pic:blipFill>
                    <a:blip r:embed="rId41"/>
                    <a:stretch>
                      <a:fillRect/>
                    </a:stretch>
                  </pic:blipFill>
                  <pic:spPr bwMode="auto">
                    <a:xfrm>
                      <a:off x="0" y="0"/>
                      <a:ext cx="57150" cy="57150"/>
                    </a:xfrm>
                    <a:prstGeom prst="rect">
                      <a:avLst/>
                    </a:prstGeom>
                    <a:noFill/>
                  </pic:spPr>
                </pic:pic>
              </a:graphicData>
            </a:graphic>
          </wp:anchor>
        </w:drawing>
      </w:r>
      <w:r>
        <w:rPr>
          <w:color w:val="363636"/>
          <w:sz w:val="26"/>
          <w:szCs w:val="26"/>
        </w:rPr>
        <w:t xml:space="preserve">No ice is to be tipped onto grassed areas (it 'burns' the grass), please dispose of ice in the graveled areas. </w:t>
      </w:r>
      <w:r>
        <w:rPr>
          <w:color w:val="363636"/>
          <w:sz w:val="26"/>
          <w:szCs w:val="26"/>
          <w:u w:val="single"/>
        </w:rPr>
        <w:t>No vehicles are to be driven on lawns within the house gardens.</w:t>
      </w:r>
    </w:p>
    <w:p>
      <w:pPr>
        <w:pStyle w:val="BodyText"/>
        <w:spacing w:lineRule="auto" w:line="348"/>
        <w:ind w:left="656" w:right="810"/>
        <w:rPr>
          <w:sz w:val="26"/>
          <w:szCs w:val="26"/>
          <w:u w:val="single"/>
        </w:rPr>
      </w:pPr>
      <w:r>
        <w:drawing>
          <wp:anchor behindDoc="0" distT="0" distB="0" distL="0" distR="0" simplePos="0" locked="0" layoutInCell="0" allowOverlap="1" relativeHeight="13">
            <wp:simplePos x="0" y="0"/>
            <wp:positionH relativeFrom="page">
              <wp:posOffset>413385</wp:posOffset>
            </wp:positionH>
            <wp:positionV relativeFrom="paragraph">
              <wp:posOffset>90170</wp:posOffset>
            </wp:positionV>
            <wp:extent cx="57150" cy="57150"/>
            <wp:effectExtent l="0" t="0" r="0" b="0"/>
            <wp:wrapNone/>
            <wp:docPr id="14"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 descr=""/>
                    <pic:cNvPicPr>
                      <a:picLocks noChangeAspect="1" noChangeArrowheads="1"/>
                    </pic:cNvPicPr>
                  </pic:nvPicPr>
                  <pic:blipFill>
                    <a:blip r:embed="rId42"/>
                    <a:stretch>
                      <a:fillRect/>
                    </a:stretch>
                  </pic:blipFill>
                  <pic:spPr bwMode="auto">
                    <a:xfrm>
                      <a:off x="0" y="0"/>
                      <a:ext cx="57150" cy="57150"/>
                    </a:xfrm>
                    <a:prstGeom prst="rect">
                      <a:avLst/>
                    </a:prstGeom>
                    <a:noFill/>
                  </pic:spPr>
                </pic:pic>
              </a:graphicData>
            </a:graphic>
          </wp:anchor>
        </w:drawing>
      </w:r>
      <w:r>
        <w:rPr>
          <w:color w:val="363636"/>
          <w:sz w:val="26"/>
          <w:szCs w:val="26"/>
        </w:rPr>
        <w:t xml:space="preserve">All sites is to be cleaned by the hirer on the day / evening  of the event ( all food waste removed)  and or  all rubbish and items removed /secured </w:t>
      </w:r>
      <w:r>
        <w:rPr>
          <w:color w:val="363636"/>
          <w:sz w:val="26"/>
          <w:szCs w:val="26"/>
          <w:u w:val="single"/>
        </w:rPr>
        <w:t>prior to 9am</w:t>
      </w:r>
      <w:r>
        <w:rPr>
          <w:color w:val="363636"/>
          <w:sz w:val="26"/>
          <w:szCs w:val="26"/>
        </w:rPr>
        <w:t xml:space="preserve"> the following morning .(i.e.  lights / tables unless a previous agreement has been made)   1 x general rubbish bin and 1 x recycle bin will be provided for hirer use; </w:t>
      </w:r>
      <w:r>
        <w:rPr>
          <w:color w:val="363636"/>
          <w:sz w:val="26"/>
          <w:szCs w:val="26"/>
          <w:u w:val="single"/>
        </w:rPr>
        <w:t>any additional rubbish must be removed by the</w:t>
      </w:r>
      <w:r>
        <w:rPr>
          <w:color w:val="363636"/>
          <w:spacing w:val="-1"/>
          <w:sz w:val="26"/>
          <w:szCs w:val="26"/>
          <w:u w:val="single"/>
        </w:rPr>
        <w:t xml:space="preserve"> </w:t>
      </w:r>
      <w:r>
        <w:rPr>
          <w:color w:val="363636"/>
          <w:sz w:val="26"/>
          <w:szCs w:val="26"/>
          <w:u w:val="single"/>
        </w:rPr>
        <w:t>hirer.</w:t>
      </w:r>
    </w:p>
    <w:p>
      <w:pPr>
        <w:pStyle w:val="BodyText"/>
        <w:spacing w:lineRule="auto" w:line="348"/>
        <w:ind w:left="656" w:right="701"/>
        <w:rPr>
          <w:rFonts w:eastAsia="Times New Roman"/>
          <w:color w:val="000000"/>
          <w:sz w:val="26"/>
          <w:szCs w:val="26"/>
          <w:lang w:val="en-AU" w:eastAsia="en-AU" w:bidi="ar-SA"/>
        </w:rPr>
      </w:pPr>
      <w:r>
        <w:drawing>
          <wp:anchor behindDoc="0" distT="0" distB="0" distL="0" distR="0" simplePos="0" locked="0" layoutInCell="0" allowOverlap="1" relativeHeight="14">
            <wp:simplePos x="0" y="0"/>
            <wp:positionH relativeFrom="page">
              <wp:posOffset>413385</wp:posOffset>
            </wp:positionH>
            <wp:positionV relativeFrom="paragraph">
              <wp:posOffset>90170</wp:posOffset>
            </wp:positionV>
            <wp:extent cx="57150" cy="57150"/>
            <wp:effectExtent l="0" t="0" r="0" b="0"/>
            <wp:wrapNone/>
            <wp:docPr id="15"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2" descr=""/>
                    <pic:cNvPicPr>
                      <a:picLocks noChangeAspect="1" noChangeArrowheads="1"/>
                    </pic:cNvPicPr>
                  </pic:nvPicPr>
                  <pic:blipFill>
                    <a:blip r:embed="rId43"/>
                    <a:stretch>
                      <a:fillRect/>
                    </a:stretch>
                  </pic:blipFill>
                  <pic:spPr bwMode="auto">
                    <a:xfrm>
                      <a:off x="0" y="0"/>
                      <a:ext cx="57150" cy="57150"/>
                    </a:xfrm>
                    <a:prstGeom prst="rect">
                      <a:avLst/>
                    </a:prstGeom>
                    <a:noFill/>
                  </pic:spPr>
                </pic:pic>
              </a:graphicData>
            </a:graphic>
          </wp:anchor>
        </w:drawing>
      </w:r>
      <w:r>
        <w:rPr>
          <w:color w:val="363636"/>
          <w:sz w:val="26"/>
          <w:szCs w:val="26"/>
        </w:rPr>
        <w:t xml:space="preserve">Please be respectful of our neighbors regarding noise levels. </w:t>
      </w:r>
      <w:r>
        <w:rPr>
          <w:rFonts w:eastAsia="Times New Roman"/>
          <w:color w:val="000000"/>
          <w:sz w:val="26"/>
          <w:szCs w:val="26"/>
          <w:lang w:val="en-AU" w:eastAsia="en-AU" w:bidi="ar-SA"/>
        </w:rPr>
        <w:t>The NT Trust is not in the business of delivering music events and therefore should the hirer plan to provide music during the hire-event, the hirer must obtain the appropriate Licence and comply with prevailing music-copywrite law relevant to that event.</w:t>
      </w:r>
    </w:p>
    <w:p>
      <w:pPr>
        <w:pStyle w:val="BodyText"/>
        <w:spacing w:lineRule="auto" w:line="348"/>
        <w:ind w:left="656" w:right="701"/>
        <w:rPr>
          <w:sz w:val="26"/>
          <w:szCs w:val="26"/>
        </w:rPr>
      </w:pPr>
      <w:r>
        <w:rPr>
          <w:color w:val="363636"/>
          <w:sz w:val="26"/>
          <w:szCs w:val="26"/>
        </w:rPr>
        <w:t xml:space="preserve">Music is to be turned down to a suitable level </w:t>
      </w:r>
      <w:r>
        <w:rPr>
          <w:color w:val="363636"/>
          <w:sz w:val="26"/>
          <w:szCs w:val="26"/>
          <w:u w:val="single"/>
        </w:rPr>
        <w:t>from 10 pm and off by 11 pm</w:t>
      </w:r>
      <w:r>
        <w:rPr>
          <w:color w:val="363636"/>
          <w:sz w:val="26"/>
          <w:szCs w:val="26"/>
        </w:rPr>
        <w:t>.</w:t>
      </w:r>
    </w:p>
    <w:p>
      <w:pPr>
        <w:pStyle w:val="BodyText"/>
        <w:spacing w:lineRule="auto" w:line="348"/>
        <w:ind w:left="656" w:right="779"/>
        <w:rPr>
          <w:color w:val="363636"/>
          <w:sz w:val="26"/>
          <w:szCs w:val="26"/>
        </w:rPr>
      </w:pPr>
      <w:r>
        <w:drawing>
          <wp:anchor behindDoc="0" distT="0" distB="0" distL="0" distR="0" simplePos="0" locked="0" layoutInCell="0" allowOverlap="1" relativeHeight="15">
            <wp:simplePos x="0" y="0"/>
            <wp:positionH relativeFrom="page">
              <wp:posOffset>413385</wp:posOffset>
            </wp:positionH>
            <wp:positionV relativeFrom="paragraph">
              <wp:posOffset>90170</wp:posOffset>
            </wp:positionV>
            <wp:extent cx="57150" cy="57150"/>
            <wp:effectExtent l="0" t="0" r="0" b="0"/>
            <wp:wrapNone/>
            <wp:docPr id="16" name="image1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9.png" descr=""/>
                    <pic:cNvPicPr>
                      <a:picLocks noChangeAspect="1" noChangeArrowheads="1"/>
                    </pic:cNvPicPr>
                  </pic:nvPicPr>
                  <pic:blipFill>
                    <a:blip r:embed="rId44"/>
                    <a:stretch>
                      <a:fillRect/>
                    </a:stretch>
                  </pic:blipFill>
                  <pic:spPr bwMode="auto">
                    <a:xfrm>
                      <a:off x="0" y="0"/>
                      <a:ext cx="57150" cy="57150"/>
                    </a:xfrm>
                    <a:prstGeom prst="rect">
                      <a:avLst/>
                    </a:prstGeom>
                    <a:noFill/>
                  </pic:spPr>
                </pic:pic>
              </a:graphicData>
            </a:graphic>
          </wp:anchor>
        </w:drawing>
        <w:drawing>
          <wp:anchor behindDoc="0" distT="0" distB="0" distL="0" distR="0" simplePos="0" locked="0" layoutInCell="0" allowOverlap="1" relativeHeight="16">
            <wp:simplePos x="0" y="0"/>
            <wp:positionH relativeFrom="page">
              <wp:posOffset>413385</wp:posOffset>
            </wp:positionH>
            <wp:positionV relativeFrom="paragraph">
              <wp:posOffset>1568450</wp:posOffset>
            </wp:positionV>
            <wp:extent cx="57150" cy="57150"/>
            <wp:effectExtent l="0" t="0" r="0" b="0"/>
            <wp:wrapNone/>
            <wp:docPr id="17"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3" descr=""/>
                    <pic:cNvPicPr>
                      <a:picLocks noChangeAspect="1" noChangeArrowheads="1"/>
                    </pic:cNvPicPr>
                  </pic:nvPicPr>
                  <pic:blipFill>
                    <a:blip r:embed="rId45"/>
                    <a:stretch>
                      <a:fillRect/>
                    </a:stretch>
                  </pic:blipFill>
                  <pic:spPr bwMode="auto">
                    <a:xfrm>
                      <a:off x="0" y="0"/>
                      <a:ext cx="57150" cy="57150"/>
                    </a:xfrm>
                    <a:prstGeom prst="rect">
                      <a:avLst/>
                    </a:prstGeom>
                    <a:noFill/>
                  </pic:spPr>
                </pic:pic>
              </a:graphicData>
            </a:graphic>
          </wp:anchor>
        </w:drawing>
      </w:r>
      <w:r>
        <w:rPr>
          <w:color w:val="363636"/>
          <w:sz w:val="26"/>
          <w:szCs w:val="26"/>
        </w:rPr>
        <w:t xml:space="preserve">The National Trust is not responsible for the setup of external suppliers and/or decorations.  All external suppliers must provide all equipment necessary, such as power leads/power boards (must be tested and tagged), and any other necessary items. </w:t>
      </w:r>
    </w:p>
    <w:p>
      <w:pPr>
        <w:pStyle w:val="BodyText"/>
        <w:numPr>
          <w:ilvl w:val="0"/>
          <w:numId w:val="1"/>
        </w:numPr>
        <w:spacing w:lineRule="auto" w:line="348" w:before="4" w:after="0"/>
        <w:ind w:hanging="360" w:left="720" w:right="779"/>
        <w:rPr>
          <w:sz w:val="26"/>
          <w:szCs w:val="26"/>
        </w:rPr>
      </w:pPr>
      <w:r>
        <w:rPr>
          <w:color w:val="363636"/>
          <w:sz w:val="26"/>
          <w:szCs w:val="26"/>
        </w:rPr>
        <w:t xml:space="preserve">The National Trust is not responsible for the safeguarding of any equipment on the NT Trust grounds. </w:t>
      </w:r>
    </w:p>
    <w:p>
      <w:pPr>
        <w:pStyle w:val="BodyText"/>
        <w:spacing w:lineRule="auto" w:line="348" w:before="4" w:after="0"/>
        <w:ind w:left="720" w:right="779"/>
        <w:rPr>
          <w:sz w:val="26"/>
          <w:szCs w:val="26"/>
        </w:rPr>
      </w:pPr>
      <w:r>
        <w:rPr>
          <w:color w:val="363636"/>
          <w:sz w:val="26"/>
          <w:szCs w:val="26"/>
        </w:rPr>
        <w:t xml:space="preserve">Food venue Vehicles may park on Stahl Block entrance via Mines house rear gates, lift bollard in footpath and reinstate. </w:t>
      </w:r>
      <w:r>
        <w:rPr>
          <w:color w:val="363636"/>
          <w:sz w:val="26"/>
          <w:szCs w:val="26"/>
          <w:u w:val="single"/>
        </w:rPr>
        <w:t>Do not park or drive on Stahl Bricks</w:t>
      </w:r>
      <w:r>
        <w:rPr>
          <w:color w:val="363636"/>
          <w:sz w:val="26"/>
          <w:szCs w:val="26"/>
        </w:rPr>
        <w:t xml:space="preserve"> . </w:t>
      </w:r>
    </w:p>
    <w:p>
      <w:pPr>
        <w:pStyle w:val="BodyText"/>
        <w:spacing w:lineRule="auto" w:line="348" w:before="4" w:after="0"/>
        <w:ind w:right="779"/>
        <w:rPr>
          <w:color w:val="363636"/>
        </w:rPr>
      </w:pPr>
      <w:r>
        <w:rPr>
          <w:color w:val="363636"/>
        </w:rPr>
      </w:r>
    </w:p>
    <w:p>
      <w:pPr>
        <w:pStyle w:val="BodyText"/>
        <w:spacing w:lineRule="auto" w:line="348" w:before="4" w:after="0"/>
        <w:ind w:right="779"/>
        <w:rPr>
          <w:color w:val="363636"/>
        </w:rPr>
      </w:pPr>
      <w:r>
        <w:rPr>
          <w:color w:val="363636"/>
        </w:rPr>
        <w:drawing>
          <wp:anchor behindDoc="1" distT="0" distB="0" distL="0" distR="0" simplePos="0" locked="0" layoutInCell="0" allowOverlap="1" relativeHeight="4">
            <wp:simplePos x="0" y="0"/>
            <wp:positionH relativeFrom="page">
              <wp:posOffset>3635375</wp:posOffset>
            </wp:positionH>
            <wp:positionV relativeFrom="paragraph">
              <wp:posOffset>-297815</wp:posOffset>
            </wp:positionV>
            <wp:extent cx="3598545" cy="2715260"/>
            <wp:effectExtent l="0" t="0" r="0" b="0"/>
            <wp:wrapNone/>
            <wp:docPr id="18" name="image1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png" descr=""/>
                    <pic:cNvPicPr>
                      <a:picLocks noChangeAspect="1" noChangeArrowheads="1"/>
                    </pic:cNvPicPr>
                  </pic:nvPicPr>
                  <pic:blipFill>
                    <a:blip r:embed="rId46"/>
                    <a:stretch>
                      <a:fillRect/>
                    </a:stretch>
                  </pic:blipFill>
                  <pic:spPr bwMode="auto">
                    <a:xfrm>
                      <a:off x="0" y="0"/>
                      <a:ext cx="3598545" cy="2715260"/>
                    </a:xfrm>
                    <a:prstGeom prst="rect">
                      <a:avLst/>
                    </a:prstGeom>
                    <a:noFill/>
                  </pic:spPr>
                </pic:pic>
              </a:graphicData>
            </a:graphic>
          </wp:anchor>
        </w:drawing>
        <w:drawing>
          <wp:anchor behindDoc="1" distT="0" distB="0" distL="0" distR="0" simplePos="0" locked="0" layoutInCell="0" allowOverlap="1" relativeHeight="5">
            <wp:simplePos x="0" y="0"/>
            <wp:positionH relativeFrom="page">
              <wp:posOffset>1403350</wp:posOffset>
            </wp:positionH>
            <wp:positionV relativeFrom="page">
              <wp:posOffset>1220470</wp:posOffset>
            </wp:positionV>
            <wp:extent cx="3542665" cy="9946640"/>
            <wp:effectExtent l="0" t="0" r="0" b="0"/>
            <wp:wrapNone/>
            <wp:docPr id="19" name="image1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5.png" descr=""/>
                    <pic:cNvPicPr>
                      <a:picLocks noChangeAspect="1" noChangeArrowheads="1"/>
                    </pic:cNvPicPr>
                  </pic:nvPicPr>
                  <pic:blipFill>
                    <a:blip r:embed="rId47"/>
                    <a:stretch>
                      <a:fillRect/>
                    </a:stretch>
                  </pic:blipFill>
                  <pic:spPr bwMode="auto">
                    <a:xfrm>
                      <a:off x="0" y="0"/>
                      <a:ext cx="3542665" cy="9946640"/>
                    </a:xfrm>
                    <a:prstGeom prst="rect">
                      <a:avLst/>
                    </a:prstGeom>
                    <a:noFill/>
                  </pic:spPr>
                </pic:pic>
              </a:graphicData>
            </a:graphic>
          </wp:anchor>
        </w:drawing>
      </w:r>
    </w:p>
    <w:p>
      <w:pPr>
        <w:pStyle w:val="BodyText"/>
        <w:spacing w:lineRule="auto" w:line="348" w:before="4" w:after="0"/>
        <w:ind w:right="779"/>
        <w:rPr>
          <w:color w:val="363636"/>
        </w:rPr>
      </w:pPr>
      <w:r>
        <w:rPr>
          <w:color w:val="363636"/>
        </w:rPr>
      </w:r>
    </w:p>
    <w:p>
      <w:pPr>
        <w:pStyle w:val="BodyText"/>
        <w:spacing w:lineRule="auto" w:line="348" w:before="4" w:after="0"/>
        <w:ind w:right="779"/>
        <w:rPr>
          <w:color w:val="363636"/>
        </w:rPr>
      </w:pPr>
      <w:r>
        <w:rPr>
          <w:color w:val="363636"/>
        </w:rPr>
      </w:r>
    </w:p>
    <w:p>
      <w:pPr>
        <w:pStyle w:val="BodyText"/>
        <w:spacing w:lineRule="auto" w:line="348" w:before="4" w:after="0"/>
        <w:ind w:right="779"/>
        <w:rPr>
          <w:color w:val="363636"/>
        </w:rPr>
      </w:pPr>
      <w:r>
        <w:rPr>
          <w:color w:val="363636"/>
        </w:rPr>
      </w:r>
    </w:p>
    <w:p>
      <w:pPr>
        <w:pStyle w:val="BodyText"/>
        <w:spacing w:lineRule="auto" w:line="348" w:before="4" w:after="0"/>
        <w:ind w:right="779"/>
        <w:rPr>
          <w:color w:val="363636"/>
        </w:rPr>
      </w:pPr>
      <w:r>
        <w:rPr>
          <w:color w:val="363636"/>
        </w:rPr>
      </w:r>
    </w:p>
    <w:p>
      <w:pPr>
        <w:pStyle w:val="BodyText"/>
        <w:spacing w:lineRule="auto" w:line="348" w:before="4" w:after="0"/>
        <w:ind w:right="779"/>
        <w:rPr>
          <w:sz w:val="26"/>
        </w:rPr>
      </w:pPr>
      <w:r>
        <w:drawing>
          <wp:anchor behindDoc="1" distT="0" distB="0" distL="0" distR="0" simplePos="0" locked="0" layoutInCell="0" allowOverlap="1" relativeHeight="6">
            <wp:simplePos x="0" y="0"/>
            <wp:positionH relativeFrom="page">
              <wp:posOffset>165100</wp:posOffset>
            </wp:positionH>
            <wp:positionV relativeFrom="paragraph">
              <wp:posOffset>-635</wp:posOffset>
            </wp:positionV>
            <wp:extent cx="2354580" cy="5168900"/>
            <wp:effectExtent l="0" t="0" r="0" b="0"/>
            <wp:wrapNone/>
            <wp:docPr id="20" name="image1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6.png" descr=""/>
                    <pic:cNvPicPr>
                      <a:picLocks noChangeAspect="1" noChangeArrowheads="1"/>
                    </pic:cNvPicPr>
                  </pic:nvPicPr>
                  <pic:blipFill>
                    <a:blip r:embed="rId48"/>
                    <a:stretch>
                      <a:fillRect/>
                    </a:stretch>
                  </pic:blipFill>
                  <pic:spPr bwMode="auto">
                    <a:xfrm>
                      <a:off x="0" y="0"/>
                      <a:ext cx="2354580" cy="5168900"/>
                    </a:xfrm>
                    <a:prstGeom prst="rect">
                      <a:avLst/>
                    </a:prstGeom>
                    <a:noFill/>
                  </pic:spPr>
                </pic:pic>
              </a:graphicData>
            </a:graphic>
          </wp:anchor>
        </w:drawing>
      </w:r>
      <w:r>
        <w:rPr>
          <w:color w:val="363636"/>
        </w:rPr>
        <w:t xml:space="preserve"> </w:t>
      </w:r>
    </w:p>
    <w:sectPr>
      <w:headerReference w:type="even" r:id="rId49"/>
      <w:headerReference w:type="default" r:id="rId50"/>
      <w:headerReference w:type="first" r:id="rId51"/>
      <w:footerReference w:type="even" r:id="rId52"/>
      <w:footerReference w:type="default" r:id="rId53"/>
      <w:footerReference w:type="first" r:id="rId54"/>
      <w:type w:val="nextPage"/>
      <w:pgSz w:w="11906" w:h="16838"/>
      <w:pgMar w:left="260" w:right="0" w:gutter="0" w:header="720" w:top="777" w:footer="720" w:bottom="777"/>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swiss"/>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006427662"/>
    </w:sdtPr>
    <w:sdtContent>
      <w:p>
        <w:pPr>
          <w:pStyle w:val="Footer"/>
          <w:pBdr>
            <w:top w:val="single" w:sz="4" w:space="1" w:color="D9D9D9" w:themeColor="light1" w:themeShade="d9"/>
          </w:pBdr>
          <w:rPr>
            <w:b/>
            <w:bCs/>
          </w:rPr>
        </w:pPr>
        <w:r>
          <w:rPr>
            <w:b/>
            <w:bCs/>
          </w:rPr>
          <w:fldChar w:fldCharType="begin"/>
        </w:r>
        <w:r>
          <w:rPr>
            <w:b/>
            <w:bCs/>
          </w:rPr>
          <w:instrText xml:space="preserve"> PAGE </w:instrText>
        </w:r>
        <w:r>
          <w:rPr>
            <w:b/>
            <w:bCs/>
          </w:rPr>
          <w:fldChar w:fldCharType="separate"/>
        </w:r>
        <w:r>
          <w:rPr>
            <w:b/>
            <w:bCs/>
          </w:rPr>
          <w:t>7</w:t>
        </w:r>
        <w:r>
          <w:rPr>
            <w:b/>
            <w:bCs/>
          </w:rPr>
          <w:fldChar w:fldCharType="end"/>
        </w:r>
        <w:r>
          <w:rPr>
            <w:b/>
            <w:bCs/>
          </w:rPr>
          <w:t xml:space="preserve"> </w:t>
        </w:r>
        <w:r>
          <w:rPr>
            <w:b/>
            <w:bCs/>
          </w:rPr>
          <w:t xml:space="preserve">| </w:t>
        </w:r>
        <w:r>
          <w:rPr>
            <w:color w:themeColor="background1" w:themeShade="7f" w:val="7F7F7F"/>
            <w:spacing w:val="60"/>
          </w:rPr>
          <w:t>Page</w:t>
        </w:r>
      </w:p>
    </w:sdtContent>
  </w:sdt>
  <w:p>
    <w:pPr>
      <w:pStyle w:val="Footer"/>
      <w:rPr/>
    </w:pPr>
    <w:r>
      <w:rPr/>
    </w:r>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006427662"/>
    </w:sdtPr>
    <w:sdtContent>
      <w:p>
        <w:pPr>
          <w:pStyle w:val="Footer"/>
          <w:pBdr>
            <w:top w:val="single" w:sz="4" w:space="1" w:color="D9D9D9" w:themeColor="light1" w:themeShade="d9"/>
          </w:pBdr>
          <w:rPr>
            <w:b/>
            <w:bCs/>
          </w:rPr>
        </w:pPr>
        <w:r>
          <w:rPr>
            <w:b/>
            <w:bCs/>
          </w:rPr>
          <w:fldChar w:fldCharType="begin"/>
        </w:r>
        <w:r>
          <w:rPr>
            <w:b/>
            <w:bCs/>
          </w:rPr>
          <w:instrText xml:space="preserve"> PAGE </w:instrText>
        </w:r>
        <w:r>
          <w:rPr>
            <w:b/>
            <w:bCs/>
          </w:rPr>
          <w:fldChar w:fldCharType="separate"/>
        </w:r>
        <w:r>
          <w:rPr>
            <w:b/>
            <w:bCs/>
          </w:rPr>
          <w:t>7</w:t>
        </w:r>
        <w:r>
          <w:rPr>
            <w:b/>
            <w:bCs/>
          </w:rPr>
          <w:fldChar w:fldCharType="end"/>
        </w:r>
        <w:r>
          <w:rPr>
            <w:b/>
            <w:bCs/>
          </w:rPr>
          <w:t xml:space="preserve"> </w:t>
        </w:r>
        <w:r>
          <w:rPr>
            <w:b/>
            <w:bCs/>
          </w:rPr>
          <w:t xml:space="preserve">| </w:t>
        </w:r>
        <w:r>
          <w:rPr>
            <w:color w:themeColor="background1" w:themeShade="7f" w:val="7F7F7F"/>
            <w:spacing w:val="60"/>
          </w:rPr>
          <w:t>Page</w:t>
        </w:r>
      </w:p>
    </w:sdtContent>
  </w:sdt>
  <w:p>
    <w:pPr>
      <w:pStyle w:val="Footer"/>
      <w:rPr/>
    </w:pPr>
    <w:r>
      <w:rPr/>
    </w:r>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006427662"/>
    </w:sdtPr>
    <w:sdtContent>
      <w:p>
        <w:pPr>
          <w:pStyle w:val="Footer"/>
          <w:pBdr>
            <w:top w:val="single" w:sz="4" w:space="1" w:color="D9D9D9" w:themeColor="light1" w:themeShade="d9"/>
          </w:pBdr>
          <w:rPr>
            <w:b/>
            <w:bCs/>
          </w:rPr>
        </w:pPr>
        <w:r>
          <w:rPr>
            <w:b/>
            <w:bCs/>
          </w:rPr>
          <w:fldChar w:fldCharType="begin"/>
        </w:r>
        <w:r>
          <w:rPr>
            <w:b/>
            <w:bCs/>
          </w:rPr>
          <w:instrText xml:space="preserve"> PAGE </w:instrText>
        </w:r>
        <w:r>
          <w:rPr>
            <w:b/>
            <w:bCs/>
          </w:rPr>
          <w:fldChar w:fldCharType="separate"/>
        </w:r>
        <w:r>
          <w:rPr>
            <w:b/>
            <w:bCs/>
          </w:rPr>
          <w:t>9</w:t>
        </w:r>
        <w:r>
          <w:rPr>
            <w:b/>
            <w:bCs/>
          </w:rPr>
          <w:fldChar w:fldCharType="end"/>
        </w:r>
        <w:r>
          <w:rPr>
            <w:b/>
            <w:bCs/>
          </w:rPr>
          <w:t xml:space="preserve"> </w:t>
        </w:r>
        <w:r>
          <w:rPr>
            <w:b/>
            <w:bCs/>
          </w:rPr>
          <w:t xml:space="preserve">| </w:t>
        </w:r>
        <w:r>
          <w:rPr>
            <w:color w:themeColor="background1" w:themeShade="7f" w:val="7F7F7F"/>
            <w:spacing w:val="60"/>
          </w:rPr>
          <w:t>Page</w:t>
        </w:r>
      </w:p>
    </w:sdtContent>
  </w:sdt>
  <w:p>
    <w:pPr>
      <w:pStyle w:val="Footer"/>
      <w:rPr/>
    </w:pPr>
    <w:r>
      <w:rPr/>
    </w:r>
  </w:p>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006427662"/>
    </w:sdtPr>
    <w:sdtContent>
      <w:p>
        <w:pPr>
          <w:pStyle w:val="Footer"/>
          <w:pBdr>
            <w:top w:val="single" w:sz="4" w:space="1" w:color="D9D9D9" w:themeColor="light1" w:themeShade="d9"/>
          </w:pBdr>
          <w:rPr>
            <w:b/>
            <w:bCs/>
          </w:rPr>
        </w:pPr>
        <w:r>
          <w:rPr>
            <w:b/>
            <w:bCs/>
          </w:rPr>
          <w:fldChar w:fldCharType="begin"/>
        </w:r>
        <w:r>
          <w:rPr>
            <w:b/>
            <w:bCs/>
          </w:rPr>
          <w:instrText xml:space="preserve"> PAGE </w:instrText>
        </w:r>
        <w:r>
          <w:rPr>
            <w:b/>
            <w:bCs/>
          </w:rPr>
          <w:fldChar w:fldCharType="separate"/>
        </w:r>
        <w:r>
          <w:rPr>
            <w:b/>
            <w:bCs/>
          </w:rPr>
          <w:t>9</w:t>
        </w:r>
        <w:r>
          <w:rPr>
            <w:b/>
            <w:bCs/>
          </w:rPr>
          <w:fldChar w:fldCharType="end"/>
        </w:r>
        <w:r>
          <w:rPr>
            <w:b/>
            <w:bCs/>
          </w:rPr>
          <w:t xml:space="preserve"> </w:t>
        </w:r>
        <w:r>
          <w:rPr>
            <w:b/>
            <w:bCs/>
          </w:rPr>
          <w:t xml:space="preserve">| </w:t>
        </w:r>
        <w:r>
          <w:rPr>
            <w:color w:themeColor="background1" w:themeShade="7f" w:val="7F7F7F"/>
            <w:spacing w:val="60"/>
          </w:rPr>
          <w:t>Page</w:t>
        </w:r>
      </w:p>
    </w:sdtContent>
  </w:sdt>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006427662"/>
    </w:sdtPr>
    <w:sdtContent>
      <w:p>
        <w:pPr>
          <w:pStyle w:val="Footer"/>
          <w:pBdr>
            <w:top w:val="single" w:sz="4" w:space="1" w:color="D9D9D9" w:themeColor="light1" w:themeShade="d9"/>
          </w:pBdr>
          <w:rPr>
            <w:b/>
            <w:bCs/>
          </w:rPr>
        </w:pPr>
        <w:r>
          <w:rPr>
            <w:b/>
            <w:bCs/>
          </w:rPr>
          <w:fldChar w:fldCharType="begin"/>
        </w:r>
        <w:r>
          <w:rPr>
            <w:b/>
            <w:bCs/>
          </w:rPr>
          <w:instrText xml:space="preserve"> PAGE </w:instrText>
        </w:r>
        <w:r>
          <w:rPr>
            <w:b/>
            <w:bCs/>
          </w:rPr>
          <w:fldChar w:fldCharType="separate"/>
        </w:r>
        <w:r>
          <w:rPr>
            <w:b/>
            <w:bCs/>
          </w:rPr>
          <w:t>1</w:t>
        </w:r>
        <w:r>
          <w:rPr>
            <w:b/>
            <w:bCs/>
          </w:rPr>
          <w:fldChar w:fldCharType="end"/>
        </w:r>
        <w:r>
          <w:rPr>
            <w:b/>
            <w:bCs/>
          </w:rPr>
          <w:t xml:space="preserve"> </w:t>
        </w:r>
        <w:r>
          <w:rPr>
            <w:b/>
            <w:bCs/>
          </w:rPr>
          <w:t xml:space="preserve">| </w:t>
        </w:r>
        <w:r>
          <w:rPr>
            <w:color w:themeColor="background1" w:themeShade="7f" w:val="7F7F7F"/>
            <w:spacing w:val="60"/>
          </w:rPr>
          <w:t>Page</w:t>
        </w:r>
      </w:p>
    </w:sdtContent>
  </w:sdt>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006427662"/>
    </w:sdtPr>
    <w:sdtContent>
      <w:p>
        <w:pPr>
          <w:pStyle w:val="Footer"/>
          <w:pBdr>
            <w:top w:val="single" w:sz="4" w:space="1" w:color="D9D9D9" w:themeColor="light1" w:themeShade="d9"/>
          </w:pBdr>
          <w:rPr>
            <w:b/>
            <w:bCs/>
          </w:rPr>
        </w:pPr>
        <w:r>
          <w:rPr>
            <w:b/>
            <w:bCs/>
          </w:rPr>
          <w:fldChar w:fldCharType="begin"/>
        </w:r>
        <w:r>
          <w:rPr>
            <w:b/>
            <w:bCs/>
          </w:rPr>
          <w:instrText xml:space="preserve"> PAGE </w:instrText>
        </w:r>
        <w:r>
          <w:rPr>
            <w:b/>
            <w:bCs/>
          </w:rPr>
          <w:fldChar w:fldCharType="separate"/>
        </w:r>
        <w:r>
          <w:rPr>
            <w:b/>
            <w:bCs/>
          </w:rPr>
          <w:t>1</w:t>
        </w:r>
        <w:r>
          <w:rPr>
            <w:b/>
            <w:bCs/>
          </w:rPr>
          <w:fldChar w:fldCharType="end"/>
        </w:r>
        <w:r>
          <w:rPr>
            <w:b/>
            <w:bCs/>
          </w:rPr>
          <w:t xml:space="preserve"> </w:t>
        </w:r>
        <w:r>
          <w:rPr>
            <w:b/>
            <w:bCs/>
          </w:rPr>
          <w:t xml:space="preserve">| </w:t>
        </w:r>
        <w:r>
          <w:rPr>
            <w:color w:themeColor="background1" w:themeShade="7f" w:val="7F7F7F"/>
            <w:spacing w:val="60"/>
          </w:rPr>
          <w:t>Page</w:t>
        </w:r>
      </w:p>
    </w:sdtContent>
  </w:sdt>
  <w:p>
    <w:pPr>
      <w:pStyle w:val="Footer"/>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006427662"/>
    </w:sdtPr>
    <w:sdtContent>
      <w:p>
        <w:pPr>
          <w:pStyle w:val="Footer"/>
          <w:pBdr>
            <w:top w:val="single" w:sz="4" w:space="1" w:color="D9D9D9" w:themeColor="light1" w:themeShade="d9"/>
          </w:pBdr>
          <w:rPr>
            <w:b/>
            <w:bCs/>
          </w:rPr>
        </w:pPr>
        <w:r>
          <w:rPr>
            <w:b/>
            <w:bCs/>
          </w:rPr>
          <w:fldChar w:fldCharType="begin"/>
        </w:r>
        <w:r>
          <w:rPr>
            <w:b/>
            <w:bCs/>
          </w:rPr>
          <w:instrText xml:space="preserve"> PAGE </w:instrText>
        </w:r>
        <w:r>
          <w:rPr>
            <w:b/>
            <w:bCs/>
          </w:rPr>
          <w:fldChar w:fldCharType="separate"/>
        </w:r>
        <w:r>
          <w:rPr>
            <w:b/>
            <w:bCs/>
          </w:rPr>
          <w:t>3</w:t>
        </w:r>
        <w:r>
          <w:rPr>
            <w:b/>
            <w:bCs/>
          </w:rPr>
          <w:fldChar w:fldCharType="end"/>
        </w:r>
        <w:r>
          <w:rPr>
            <w:b/>
            <w:bCs/>
          </w:rPr>
          <w:t xml:space="preserve"> </w:t>
        </w:r>
        <w:r>
          <w:rPr>
            <w:b/>
            <w:bCs/>
          </w:rPr>
          <w:t xml:space="preserve">| </w:t>
        </w:r>
        <w:r>
          <w:rPr>
            <w:color w:themeColor="background1" w:themeShade="7f" w:val="7F7F7F"/>
            <w:spacing w:val="60"/>
          </w:rPr>
          <w:t>Page</w:t>
        </w:r>
      </w:p>
    </w:sdtContent>
  </w:sdt>
  <w:p>
    <w:pPr>
      <w:pStyle w:val="Footer"/>
      <w:rPr/>
    </w:pPr>
    <w:r>
      <w:rPr/>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006427662"/>
    </w:sdtPr>
    <w:sdtContent>
      <w:p>
        <w:pPr>
          <w:pStyle w:val="Footer"/>
          <w:pBdr>
            <w:top w:val="single" w:sz="4" w:space="1" w:color="D9D9D9" w:themeColor="light1" w:themeShade="d9"/>
          </w:pBdr>
          <w:rPr>
            <w:b/>
            <w:bCs/>
          </w:rPr>
        </w:pPr>
        <w:r>
          <w:rPr>
            <w:b/>
            <w:bCs/>
          </w:rPr>
          <w:fldChar w:fldCharType="begin"/>
        </w:r>
        <w:r>
          <w:rPr>
            <w:b/>
            <w:bCs/>
          </w:rPr>
          <w:instrText xml:space="preserve"> PAGE </w:instrText>
        </w:r>
        <w:r>
          <w:rPr>
            <w:b/>
            <w:bCs/>
          </w:rPr>
          <w:fldChar w:fldCharType="separate"/>
        </w:r>
        <w:r>
          <w:rPr>
            <w:b/>
            <w:bCs/>
          </w:rPr>
          <w:t>3</w:t>
        </w:r>
        <w:r>
          <w:rPr>
            <w:b/>
            <w:bCs/>
          </w:rPr>
          <w:fldChar w:fldCharType="end"/>
        </w:r>
        <w:r>
          <w:rPr>
            <w:b/>
            <w:bCs/>
          </w:rPr>
          <w:t xml:space="preserve"> </w:t>
        </w:r>
        <w:r>
          <w:rPr>
            <w:b/>
            <w:bCs/>
          </w:rPr>
          <w:t xml:space="preserve">| </w:t>
        </w:r>
        <w:r>
          <w:rPr>
            <w:color w:themeColor="background1" w:themeShade="7f" w:val="7F7F7F"/>
            <w:spacing w:val="60"/>
          </w:rPr>
          <w:t>Page</w:t>
        </w:r>
      </w:p>
    </w:sdtContent>
  </w:sdt>
  <w:p>
    <w:pPr>
      <w:pStyle w:val="Footer"/>
      <w:rPr/>
    </w:pPr>
    <w:r>
      <w:rPr/>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006427662"/>
    </w:sdtPr>
    <w:sdtContent>
      <w:p>
        <w:pPr>
          <w:pStyle w:val="Footer"/>
          <w:pBdr>
            <w:top w:val="single" w:sz="4" w:space="1" w:color="D9D9D9" w:themeColor="light1" w:themeShade="d9"/>
          </w:pBdr>
          <w:rPr>
            <w:b/>
            <w:bCs/>
          </w:rPr>
        </w:pPr>
        <w:r>
          <w:rPr>
            <w:b/>
            <w:bCs/>
          </w:rPr>
          <w:fldChar w:fldCharType="begin"/>
        </w:r>
        <w:r>
          <w:rPr>
            <w:b/>
            <w:bCs/>
          </w:rPr>
          <w:instrText xml:space="preserve"> PAGE </w:instrText>
        </w:r>
        <w:r>
          <w:rPr>
            <w:b/>
            <w:bCs/>
          </w:rPr>
          <w:fldChar w:fldCharType="separate"/>
        </w:r>
        <w:r>
          <w:rPr>
            <w:b/>
            <w:bCs/>
          </w:rPr>
          <w:t>6</w:t>
        </w:r>
        <w:r>
          <w:rPr>
            <w:b/>
            <w:bCs/>
          </w:rPr>
          <w:fldChar w:fldCharType="end"/>
        </w:r>
        <w:r>
          <w:rPr>
            <w:b/>
            <w:bCs/>
          </w:rPr>
          <w:t xml:space="preserve"> </w:t>
        </w:r>
        <w:r>
          <w:rPr>
            <w:b/>
            <w:bCs/>
          </w:rPr>
          <w:t xml:space="preserve">| </w:t>
        </w:r>
        <w:r>
          <w:rPr>
            <w:color w:themeColor="background1" w:themeShade="7f" w:val="7F7F7F"/>
            <w:spacing w:val="60"/>
          </w:rPr>
          <w:t>Page</w:t>
        </w:r>
      </w:p>
    </w:sdtContent>
  </w:sdt>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006427662"/>
    </w:sdtPr>
    <w:sdtContent>
      <w:p>
        <w:pPr>
          <w:pStyle w:val="Footer"/>
          <w:pBdr>
            <w:top w:val="single" w:sz="4" w:space="1" w:color="D9D9D9" w:themeColor="light1" w:themeShade="d9"/>
          </w:pBdr>
          <w:rPr>
            <w:b/>
            <w:bCs/>
          </w:rPr>
        </w:pPr>
        <w:r>
          <w:rPr>
            <w:b/>
            <w:bCs/>
          </w:rPr>
          <w:fldChar w:fldCharType="begin"/>
        </w:r>
        <w:r>
          <w:rPr>
            <w:b/>
            <w:bCs/>
          </w:rPr>
          <w:instrText xml:space="preserve"> PAGE </w:instrText>
        </w:r>
        <w:r>
          <w:rPr>
            <w:b/>
            <w:bCs/>
          </w:rPr>
          <w:fldChar w:fldCharType="separate"/>
        </w:r>
        <w:r>
          <w:rPr>
            <w:b/>
            <w:bCs/>
          </w:rPr>
          <w:t>6</w:t>
        </w:r>
        <w:r>
          <w:rPr>
            <w:b/>
            <w:bCs/>
          </w:rPr>
          <w:fldChar w:fldCharType="end"/>
        </w:r>
        <w:r>
          <w:rPr>
            <w:b/>
            <w:bCs/>
          </w:rPr>
          <w:t xml:space="preserve"> </w:t>
        </w:r>
        <w:r>
          <w:rPr>
            <w:b/>
            <w:bCs/>
          </w:rPr>
          <w:t xml:space="preserve">| </w:t>
        </w:r>
        <w:r>
          <w:rPr>
            <w:color w:themeColor="background1" w:themeShade="7f" w:val="7F7F7F"/>
            <w:spacing w:val="60"/>
          </w:rPr>
          <w:t>Page</w:t>
        </w:r>
      </w:p>
    </w:sdtContent>
  </w:sdt>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1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1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1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numFmt w:val="bullet"/>
      <w:lvlText w:val=""/>
      <w:lvlJc w:val="left"/>
      <w:pPr>
        <w:tabs>
          <w:tab w:val="num" w:pos="0"/>
        </w:tabs>
        <w:ind w:left="482" w:hanging="360"/>
      </w:pPr>
      <w:rPr>
        <w:rFonts w:ascii="Symbol" w:hAnsi="Symbol" w:cs="Symbol" w:hint="default"/>
      </w:rPr>
    </w:lvl>
    <w:lvl w:ilvl="1">
      <w:start w:val="1"/>
      <w:numFmt w:val="bullet"/>
      <w:lvlText w:val="o"/>
      <w:lvlJc w:val="left"/>
      <w:pPr>
        <w:tabs>
          <w:tab w:val="num" w:pos="0"/>
        </w:tabs>
        <w:ind w:left="1202" w:hanging="360"/>
      </w:pPr>
      <w:rPr>
        <w:rFonts w:ascii="Courier New" w:hAnsi="Courier New" w:cs="Courier New" w:hint="default"/>
      </w:rPr>
    </w:lvl>
    <w:lvl w:ilvl="2">
      <w:start w:val="1"/>
      <w:numFmt w:val="bullet"/>
      <w:lvlText w:val=""/>
      <w:lvlJc w:val="left"/>
      <w:pPr>
        <w:tabs>
          <w:tab w:val="num" w:pos="0"/>
        </w:tabs>
        <w:ind w:left="1922" w:hanging="360"/>
      </w:pPr>
      <w:rPr>
        <w:rFonts w:ascii="Wingdings" w:hAnsi="Wingdings" w:cs="Wingdings" w:hint="default"/>
      </w:rPr>
    </w:lvl>
    <w:lvl w:ilvl="3">
      <w:start w:val="1"/>
      <w:numFmt w:val="bullet"/>
      <w:lvlText w:val=""/>
      <w:lvlJc w:val="left"/>
      <w:pPr>
        <w:tabs>
          <w:tab w:val="num" w:pos="0"/>
        </w:tabs>
        <w:ind w:left="2642" w:hanging="360"/>
      </w:pPr>
      <w:rPr>
        <w:rFonts w:ascii="Symbol" w:hAnsi="Symbol" w:cs="Symbol" w:hint="default"/>
      </w:rPr>
    </w:lvl>
    <w:lvl w:ilvl="4">
      <w:start w:val="1"/>
      <w:numFmt w:val="bullet"/>
      <w:lvlText w:val="o"/>
      <w:lvlJc w:val="left"/>
      <w:pPr>
        <w:tabs>
          <w:tab w:val="num" w:pos="0"/>
        </w:tabs>
        <w:ind w:left="3362" w:hanging="360"/>
      </w:pPr>
      <w:rPr>
        <w:rFonts w:ascii="Courier New" w:hAnsi="Courier New" w:cs="Courier New" w:hint="default"/>
      </w:rPr>
    </w:lvl>
    <w:lvl w:ilvl="5">
      <w:start w:val="1"/>
      <w:numFmt w:val="bullet"/>
      <w:lvlText w:val=""/>
      <w:lvlJc w:val="left"/>
      <w:pPr>
        <w:tabs>
          <w:tab w:val="num" w:pos="0"/>
        </w:tabs>
        <w:ind w:left="4082" w:hanging="360"/>
      </w:pPr>
      <w:rPr>
        <w:rFonts w:ascii="Wingdings" w:hAnsi="Wingdings" w:cs="Wingdings" w:hint="default"/>
      </w:rPr>
    </w:lvl>
    <w:lvl w:ilvl="6">
      <w:start w:val="1"/>
      <w:numFmt w:val="bullet"/>
      <w:lvlText w:val=""/>
      <w:lvlJc w:val="left"/>
      <w:pPr>
        <w:tabs>
          <w:tab w:val="num" w:pos="0"/>
        </w:tabs>
        <w:ind w:left="4802" w:hanging="360"/>
      </w:pPr>
      <w:rPr>
        <w:rFonts w:ascii="Symbol" w:hAnsi="Symbol" w:cs="Symbol" w:hint="default"/>
      </w:rPr>
    </w:lvl>
    <w:lvl w:ilvl="7">
      <w:start w:val="1"/>
      <w:numFmt w:val="bullet"/>
      <w:lvlText w:val="o"/>
      <w:lvlJc w:val="left"/>
      <w:pPr>
        <w:tabs>
          <w:tab w:val="num" w:pos="0"/>
        </w:tabs>
        <w:ind w:left="5522" w:hanging="360"/>
      </w:pPr>
      <w:rPr>
        <w:rFonts w:ascii="Courier New" w:hAnsi="Courier New" w:cs="Courier New" w:hint="default"/>
      </w:rPr>
    </w:lvl>
    <w:lvl w:ilvl="8">
      <w:start w:val="1"/>
      <w:numFmt w:val="bullet"/>
      <w:lvlText w:val=""/>
      <w:lvlJc w:val="left"/>
      <w:pPr>
        <w:tabs>
          <w:tab w:val="num" w:pos="0"/>
        </w:tabs>
        <w:ind w:left="6242" w:hanging="360"/>
      </w:pPr>
      <w:rPr>
        <w:rFonts w:ascii="Wingdings" w:hAnsi="Wingdings" w:cs="Wingdings" w:hint="default"/>
      </w:rPr>
    </w:lvl>
  </w:abstractNum>
  <w:abstractNum w:abstractNumId="3">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0"/>
  <w:defaultTabStop w:val="720"/>
  <w:autoHyphenation w:val="true"/>
  <w:hyphenationZone w:val="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A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val="false"/>
      <w:suppressAutoHyphens w:val="true"/>
      <w:bidi w:val="0"/>
      <w:spacing w:before="0" w:after="0"/>
      <w:jc w:val="left"/>
    </w:pPr>
    <w:rPr>
      <w:rFonts w:ascii="Arial" w:hAnsi="Arial" w:eastAsia="Arial" w:cs="Arial"/>
      <w:color w:val="auto"/>
      <w:kern w:val="0"/>
      <w:sz w:val="22"/>
      <w:szCs w:val="22"/>
      <w:lang w:val="en-US" w:eastAsia="en-US" w:bidi="en-US"/>
    </w:rPr>
  </w:style>
  <w:style w:type="paragraph" w:styleId="Heading1">
    <w:name w:val="heading 1"/>
    <w:basedOn w:val="Normal"/>
    <w:uiPriority w:val="9"/>
    <w:qFormat/>
    <w:pPr>
      <w:spacing w:before="54" w:after="0"/>
      <w:ind w:left="214"/>
      <w:outlineLvl w:val="0"/>
    </w:pPr>
    <w:rPr>
      <w:b/>
      <w:bCs/>
      <w:sz w:val="92"/>
      <w:szCs w:val="92"/>
    </w:rPr>
  </w:style>
  <w:style w:type="paragraph" w:styleId="Heading2">
    <w:name w:val="heading 2"/>
    <w:basedOn w:val="Normal"/>
    <w:uiPriority w:val="9"/>
    <w:unhideWhenUsed/>
    <w:qFormat/>
    <w:pPr>
      <w:ind w:left="214"/>
      <w:outlineLvl w:val="1"/>
    </w:pPr>
    <w:rPr>
      <w:b/>
      <w:bCs/>
      <w:sz w:val="28"/>
      <w:szCs w:val="28"/>
    </w:rPr>
  </w:style>
  <w:style w:type="character" w:styleId="DefaultParagraphFont" w:default="1">
    <w:name w:val="Default Paragraph Font"/>
    <w:uiPriority w:val="1"/>
    <w:semiHidden/>
    <w:unhideWhenUsed/>
    <w:qFormat/>
    <w:rPr/>
  </w:style>
  <w:style w:type="character" w:styleId="CommentReference">
    <w:name w:val="annotation reference"/>
    <w:basedOn w:val="DefaultParagraphFont"/>
    <w:uiPriority w:val="99"/>
    <w:semiHidden/>
    <w:unhideWhenUsed/>
    <w:qFormat/>
    <w:rsid w:val="00990ec7"/>
    <w:rPr>
      <w:sz w:val="16"/>
      <w:szCs w:val="16"/>
    </w:rPr>
  </w:style>
  <w:style w:type="character" w:styleId="CommentTextChar" w:customStyle="1">
    <w:name w:val="Comment Text Char"/>
    <w:basedOn w:val="DefaultParagraphFont"/>
    <w:link w:val="CommentText"/>
    <w:uiPriority w:val="99"/>
    <w:semiHidden/>
    <w:qFormat/>
    <w:rsid w:val="00990ec7"/>
    <w:rPr>
      <w:rFonts w:ascii="Arial" w:hAnsi="Arial" w:eastAsia="Arial" w:cs="Arial"/>
      <w:sz w:val="20"/>
      <w:szCs w:val="20"/>
      <w:lang w:bidi="en-US"/>
    </w:rPr>
  </w:style>
  <w:style w:type="character" w:styleId="CommentSubjectChar" w:customStyle="1">
    <w:name w:val="Comment Subject Char"/>
    <w:basedOn w:val="CommentTextChar"/>
    <w:link w:val="annotationsubject"/>
    <w:uiPriority w:val="99"/>
    <w:semiHidden/>
    <w:qFormat/>
    <w:rsid w:val="00990ec7"/>
    <w:rPr>
      <w:rFonts w:ascii="Arial" w:hAnsi="Arial" w:eastAsia="Arial" w:cs="Arial"/>
      <w:b/>
      <w:bCs/>
      <w:sz w:val="20"/>
      <w:szCs w:val="20"/>
      <w:lang w:bidi="en-US"/>
    </w:rPr>
  </w:style>
  <w:style w:type="character" w:styleId="Hyperlink">
    <w:name w:val="Hyperlink"/>
    <w:basedOn w:val="DefaultParagraphFont"/>
    <w:uiPriority w:val="99"/>
    <w:unhideWhenUsed/>
    <w:rsid w:val="00e55d2e"/>
    <w:rPr>
      <w:color w:themeColor="hyperlink" w:val="0000FF"/>
      <w:u w:val="single"/>
    </w:rPr>
  </w:style>
  <w:style w:type="character" w:styleId="UnresolvedMention">
    <w:name w:val="Unresolved Mention"/>
    <w:basedOn w:val="DefaultParagraphFont"/>
    <w:uiPriority w:val="99"/>
    <w:semiHidden/>
    <w:unhideWhenUsed/>
    <w:qFormat/>
    <w:rsid w:val="00e55d2e"/>
    <w:rPr>
      <w:color w:val="605E5C"/>
      <w:shd w:fill="E1DFDD" w:val="clear"/>
    </w:rPr>
  </w:style>
  <w:style w:type="character" w:styleId="HeaderChar" w:customStyle="1">
    <w:name w:val="Header Char"/>
    <w:basedOn w:val="DefaultParagraphFont"/>
    <w:link w:val="Header"/>
    <w:uiPriority w:val="99"/>
    <w:qFormat/>
    <w:rsid w:val="00a04571"/>
    <w:rPr>
      <w:rFonts w:ascii="Arial" w:hAnsi="Arial" w:eastAsia="Arial" w:cs="Arial"/>
      <w:lang w:bidi="en-US"/>
    </w:rPr>
  </w:style>
  <w:style w:type="character" w:styleId="FooterChar" w:customStyle="1">
    <w:name w:val="Footer Char"/>
    <w:basedOn w:val="DefaultParagraphFont"/>
    <w:link w:val="Footer"/>
    <w:uiPriority w:val="99"/>
    <w:qFormat/>
    <w:rsid w:val="00a04571"/>
    <w:rPr>
      <w:rFonts w:ascii="Arial" w:hAnsi="Arial" w:eastAsia="Arial" w:cs="Arial"/>
      <w:lang w:bidi="en-US"/>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uiPriority w:val="1"/>
    <w:qFormat/>
    <w:pPr/>
    <w:rPr>
      <w:sz w:val="28"/>
      <w:szCs w:val="28"/>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ListParagraph">
    <w:name w:val="List Paragraph"/>
    <w:basedOn w:val="Normal"/>
    <w:uiPriority w:val="1"/>
    <w:qFormat/>
    <w:pPr/>
    <w:rPr/>
  </w:style>
  <w:style w:type="paragraph" w:styleId="TableParagraph" w:customStyle="1">
    <w:name w:val="Table Paragraph"/>
    <w:basedOn w:val="Normal"/>
    <w:uiPriority w:val="1"/>
    <w:qFormat/>
    <w:pPr/>
    <w:rPr/>
  </w:style>
  <w:style w:type="paragraph" w:styleId="CommentText">
    <w:name w:val="annotation text"/>
    <w:basedOn w:val="Normal"/>
    <w:link w:val="CommentTextChar"/>
    <w:uiPriority w:val="99"/>
    <w:semiHidden/>
    <w:unhideWhenUsed/>
    <w:rsid w:val="00990ec7"/>
    <w:pPr/>
    <w:rPr>
      <w:sz w:val="20"/>
      <w:szCs w:val="20"/>
    </w:rPr>
  </w:style>
  <w:style w:type="paragraph" w:styleId="annotationsubject">
    <w:name w:val="annotation subject"/>
    <w:basedOn w:val="CommentText"/>
    <w:next w:val="CommentText"/>
    <w:link w:val="CommentSubjectChar"/>
    <w:uiPriority w:val="99"/>
    <w:semiHidden/>
    <w:unhideWhenUsed/>
    <w:qFormat/>
    <w:rsid w:val="00990ec7"/>
    <w:pPr/>
    <w:rPr>
      <w:b/>
      <w:bCs/>
    </w:rPr>
  </w:style>
  <w:style w:type="paragraph" w:styleId="HeaderandFooter">
    <w:name w:val="Header and Footer"/>
    <w:basedOn w:val="Normal"/>
    <w:qFormat/>
    <w:pPr/>
    <w:rPr/>
  </w:style>
  <w:style w:type="paragraph" w:styleId="Header">
    <w:name w:val="header"/>
    <w:basedOn w:val="Normal"/>
    <w:link w:val="HeaderChar"/>
    <w:uiPriority w:val="99"/>
    <w:unhideWhenUsed/>
    <w:rsid w:val="00a04571"/>
    <w:pPr>
      <w:tabs>
        <w:tab w:val="clear" w:pos="720"/>
        <w:tab w:val="center" w:pos="4513" w:leader="none"/>
        <w:tab w:val="right" w:pos="9026" w:leader="none"/>
      </w:tabs>
    </w:pPr>
    <w:rPr/>
  </w:style>
  <w:style w:type="paragraph" w:styleId="Footer">
    <w:name w:val="footer"/>
    <w:basedOn w:val="Normal"/>
    <w:link w:val="FooterChar"/>
    <w:uiPriority w:val="99"/>
    <w:unhideWhenUsed/>
    <w:rsid w:val="00a04571"/>
    <w:pPr>
      <w:tabs>
        <w:tab w:val="clear" w:pos="720"/>
        <w:tab w:val="center" w:pos="4513" w:leader="none"/>
        <w:tab w:val="right" w:pos="9026" w:leader="none"/>
      </w:tabs>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eader" Target="header1.xml"/><Relationship Id="rId4" Type="http://schemas.openxmlformats.org/officeDocument/2006/relationships/header" Target="header2.xml"/><Relationship Id="rId5" Type="http://schemas.openxmlformats.org/officeDocument/2006/relationships/header" Target="header3.xm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3.png"/><Relationship Id="rId12" Type="http://schemas.openxmlformats.org/officeDocument/2006/relationships/header" Target="header4.xml"/><Relationship Id="rId13" Type="http://schemas.openxmlformats.org/officeDocument/2006/relationships/header" Target="header5.xml"/><Relationship Id="rId14" Type="http://schemas.openxmlformats.org/officeDocument/2006/relationships/header" Target="header6.xml"/><Relationship Id="rId15" Type="http://schemas.openxmlformats.org/officeDocument/2006/relationships/footer" Target="footer4.xml"/><Relationship Id="rId16" Type="http://schemas.openxmlformats.org/officeDocument/2006/relationships/footer" Target="footer5.xml"/><Relationship Id="rId17" Type="http://schemas.openxmlformats.org/officeDocument/2006/relationships/footer" Target="footer6.xml"/><Relationship Id="rId18" Type="http://schemas.openxmlformats.org/officeDocument/2006/relationships/image" Target="media/image3.png"/><Relationship Id="rId19" Type="http://schemas.openxmlformats.org/officeDocument/2006/relationships/image" Target="media/image3.png"/><Relationship Id="rId20" Type="http://schemas.openxmlformats.org/officeDocument/2006/relationships/hyperlink" Target="mailto:admin@ntnationaltrust.org.au" TargetMode="External"/><Relationship Id="rId21" Type="http://schemas.openxmlformats.org/officeDocument/2006/relationships/hyperlink" Target="mailto:admin@ntnationaltrust.org.au" TargetMode="External"/><Relationship Id="rId22" Type="http://schemas.openxmlformats.org/officeDocument/2006/relationships/image" Target="media/image4.png"/><Relationship Id="rId23" Type="http://schemas.openxmlformats.org/officeDocument/2006/relationships/image" Target="media/image3.png"/><Relationship Id="rId24" Type="http://schemas.openxmlformats.org/officeDocument/2006/relationships/hyperlink" Target="mailto:admin@ntnationaltrust.org.au" TargetMode="External"/><Relationship Id="rId25" Type="http://schemas.openxmlformats.org/officeDocument/2006/relationships/header" Target="header7.xml"/><Relationship Id="rId26" Type="http://schemas.openxmlformats.org/officeDocument/2006/relationships/header" Target="header8.xml"/><Relationship Id="rId27" Type="http://schemas.openxmlformats.org/officeDocument/2006/relationships/header" Target="header9.xml"/><Relationship Id="rId28" Type="http://schemas.openxmlformats.org/officeDocument/2006/relationships/footer" Target="footer7.xml"/><Relationship Id="rId29" Type="http://schemas.openxmlformats.org/officeDocument/2006/relationships/footer" Target="footer8.xml"/><Relationship Id="rId30" Type="http://schemas.openxmlformats.org/officeDocument/2006/relationships/footer" Target="footer9.xml"/><Relationship Id="rId31" Type="http://schemas.openxmlformats.org/officeDocument/2006/relationships/header" Target="header10.xml"/><Relationship Id="rId32" Type="http://schemas.openxmlformats.org/officeDocument/2006/relationships/header" Target="header11.xml"/><Relationship Id="rId33" Type="http://schemas.openxmlformats.org/officeDocument/2006/relationships/header" Target="header12.xml"/><Relationship Id="rId34" Type="http://schemas.openxmlformats.org/officeDocument/2006/relationships/footer" Target="footer10.xml"/><Relationship Id="rId35" Type="http://schemas.openxmlformats.org/officeDocument/2006/relationships/footer" Target="footer11.xml"/><Relationship Id="rId36" Type="http://schemas.openxmlformats.org/officeDocument/2006/relationships/footer" Target="footer12.xml"/><Relationship Id="rId37" Type="http://schemas.openxmlformats.org/officeDocument/2006/relationships/image" Target="media/image5.png"/><Relationship Id="rId38" Type="http://schemas.openxmlformats.org/officeDocument/2006/relationships/image" Target="media/image5.png"/><Relationship Id="rId39" Type="http://schemas.openxmlformats.org/officeDocument/2006/relationships/image" Target="media/image5.png"/><Relationship Id="rId40" Type="http://schemas.openxmlformats.org/officeDocument/2006/relationships/image" Target="media/image5.png"/><Relationship Id="rId41" Type="http://schemas.openxmlformats.org/officeDocument/2006/relationships/image" Target="media/image5.png"/><Relationship Id="rId42" Type="http://schemas.openxmlformats.org/officeDocument/2006/relationships/image" Target="media/image5.png"/><Relationship Id="rId43" Type="http://schemas.openxmlformats.org/officeDocument/2006/relationships/image" Target="media/image5.png"/><Relationship Id="rId44" Type="http://schemas.openxmlformats.org/officeDocument/2006/relationships/image" Target="media/image6.png"/><Relationship Id="rId45" Type="http://schemas.openxmlformats.org/officeDocument/2006/relationships/image" Target="media/image5.png"/><Relationship Id="rId46" Type="http://schemas.openxmlformats.org/officeDocument/2006/relationships/image" Target="media/image7.png"/><Relationship Id="rId47" Type="http://schemas.openxmlformats.org/officeDocument/2006/relationships/image" Target="media/image8.png"/><Relationship Id="rId48" Type="http://schemas.openxmlformats.org/officeDocument/2006/relationships/image" Target="media/image9.png"/><Relationship Id="rId49" Type="http://schemas.openxmlformats.org/officeDocument/2006/relationships/header" Target="header13.xml"/><Relationship Id="rId50" Type="http://schemas.openxmlformats.org/officeDocument/2006/relationships/header" Target="header14.xml"/><Relationship Id="rId51" Type="http://schemas.openxmlformats.org/officeDocument/2006/relationships/header" Target="header15.xml"/><Relationship Id="rId52" Type="http://schemas.openxmlformats.org/officeDocument/2006/relationships/footer" Target="footer13.xml"/><Relationship Id="rId53" Type="http://schemas.openxmlformats.org/officeDocument/2006/relationships/footer" Target="footer14.xml"/><Relationship Id="rId54" Type="http://schemas.openxmlformats.org/officeDocument/2006/relationships/footer" Target="footer15.xml"/><Relationship Id="rId55" Type="http://schemas.openxmlformats.org/officeDocument/2006/relationships/numbering" Target="numbering.xml"/><Relationship Id="rId56" Type="http://schemas.openxmlformats.org/officeDocument/2006/relationships/fontTable" Target="fontTable.xml"/><Relationship Id="rId57" Type="http://schemas.openxmlformats.org/officeDocument/2006/relationships/settings" Target="settings.xml"/><Relationship Id="rId58" Type="http://schemas.openxmlformats.org/officeDocument/2006/relationships/theme" Target="theme/theme1.xml"/><Relationship Id="rId59" Type="http://schemas.openxmlformats.org/officeDocument/2006/relationships/customXml" Target="../customXml/item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CEC334-336F-4BC7-AE8F-56CA23F4B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Application>LibreOffice/25.2.4.3$Windows_X86_64 LibreOffice_project/33e196637044ead23f5c3226cde09b47731f7e27</Application>
  <AppVersion>15.0000</AppVersion>
  <Pages>9</Pages>
  <Words>1493</Words>
  <Characters>7555</Characters>
  <CharactersWithSpaces>8944</CharactersWithSpaces>
  <Paragraphs>137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2025-01-31T01:56:00Z</dcterms:created>
  <dc:creator>Surakshua</dc:creator>
  <dc:description/>
  <cp:keywords>DAEfWaEEI7E BAEFx8Rjnms</cp:keywords>
  <dc:language>en-AU</dc:language>
  <cp:lastModifiedBy/>
  <cp:lastPrinted>2023-03-09T05:17:00Z</cp:lastPrinted>
  <dcterms:modified xsi:type="dcterms:W3CDTF">2025-07-20T15:06:12Z</dcterms:modified>
  <cp:revision>6</cp:revision>
  <dc:subject/>
  <dc:title>Myilly Point Precinct Venue Hire Brochure</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2021-11-04T00:00:00Z</vt:filetime>
  </property>
  <property fmtid="{D5CDD505-2E9C-101B-9397-08002B2CF9AE}" pid="3" name="Creator">
    <vt:lpwstr>Canva</vt:lpwstr>
  </property>
  <property fmtid="{D5CDD505-2E9C-101B-9397-08002B2CF9AE}" pid="4" name="LastSaved">
    <vt:filetime>2021-11-09T00:00:00Z</vt:filetime>
  </property>
</Properties>
</file>